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44951" w14:textId="0DE085F6" w:rsidR="00BE51C2" w:rsidRPr="00F64A9F" w:rsidRDefault="00BE51C2" w:rsidP="00BA5E25">
      <w:pPr>
        <w:ind w:left="-540"/>
        <w:jc w:val="center"/>
        <w:rPr>
          <w:rFonts w:ascii="Noto Sans" w:hAnsi="Noto Sans" w:cs="Noto Sans"/>
          <w:b/>
          <w:sz w:val="20"/>
          <w:szCs w:val="20"/>
        </w:rPr>
      </w:pPr>
      <w:r w:rsidRPr="00F64A9F">
        <w:rPr>
          <w:rFonts w:ascii="Noto Sans" w:hAnsi="Noto Sans" w:cs="Noto Sans"/>
          <w:b/>
          <w:sz w:val="20"/>
          <w:szCs w:val="20"/>
        </w:rPr>
        <w:t>Control de versiones del document</w:t>
      </w:r>
      <w:r w:rsidR="00465397" w:rsidRPr="00F64A9F">
        <w:rPr>
          <w:rFonts w:ascii="Noto Sans" w:hAnsi="Noto Sans" w:cs="Noto Sans"/>
          <w:b/>
          <w:sz w:val="20"/>
          <w:szCs w:val="20"/>
        </w:rPr>
        <w:t>o</w:t>
      </w:r>
    </w:p>
    <w:tbl>
      <w:tblPr>
        <w:tblpPr w:leftFromText="141" w:rightFromText="141" w:vertAnchor="text" w:horzAnchor="margin" w:tblpXSpec="center" w:tblpY="97"/>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275"/>
        <w:gridCol w:w="2875"/>
        <w:gridCol w:w="3788"/>
      </w:tblGrid>
      <w:tr w:rsidR="006474EC" w:rsidRPr="00F64A9F" w14:paraId="6711FA43" w14:textId="77777777" w:rsidTr="00A620A9">
        <w:trPr>
          <w:trHeight w:val="126"/>
        </w:trPr>
        <w:tc>
          <w:tcPr>
            <w:tcW w:w="988" w:type="dxa"/>
            <w:tcBorders>
              <w:right w:val="single" w:sz="2" w:space="0" w:color="auto"/>
            </w:tcBorders>
            <w:shd w:val="clear" w:color="auto" w:fill="D9D9D9"/>
            <w:vAlign w:val="center"/>
          </w:tcPr>
          <w:p w14:paraId="4E0B0DB5" w14:textId="77777777" w:rsidR="006474EC" w:rsidRPr="00F64A9F" w:rsidRDefault="006474EC" w:rsidP="004C2A74">
            <w:pPr>
              <w:jc w:val="center"/>
              <w:rPr>
                <w:rFonts w:ascii="Noto Sans" w:hAnsi="Noto Sans" w:cs="Noto Sans"/>
                <w:b/>
                <w:sz w:val="20"/>
                <w:szCs w:val="20"/>
              </w:rPr>
            </w:pPr>
            <w:r w:rsidRPr="00F64A9F">
              <w:rPr>
                <w:rFonts w:ascii="Noto Sans" w:hAnsi="Noto Sans" w:cs="Noto Sans"/>
                <w:b/>
                <w:sz w:val="20"/>
                <w:szCs w:val="20"/>
              </w:rPr>
              <w:t>Versión</w:t>
            </w:r>
          </w:p>
        </w:tc>
        <w:tc>
          <w:tcPr>
            <w:tcW w:w="1275" w:type="dxa"/>
            <w:tcBorders>
              <w:right w:val="single" w:sz="2" w:space="0" w:color="auto"/>
            </w:tcBorders>
            <w:shd w:val="clear" w:color="auto" w:fill="D9D9D9"/>
            <w:vAlign w:val="center"/>
          </w:tcPr>
          <w:p w14:paraId="1919CADF" w14:textId="77777777" w:rsidR="006474EC" w:rsidRPr="00F64A9F" w:rsidRDefault="006474EC" w:rsidP="004C2A74">
            <w:pPr>
              <w:jc w:val="center"/>
              <w:rPr>
                <w:rFonts w:ascii="Noto Sans" w:hAnsi="Noto Sans" w:cs="Noto Sans"/>
                <w:b/>
                <w:sz w:val="20"/>
                <w:szCs w:val="20"/>
              </w:rPr>
            </w:pPr>
            <w:r w:rsidRPr="00F64A9F">
              <w:rPr>
                <w:rFonts w:ascii="Noto Sans" w:hAnsi="Noto Sans" w:cs="Noto Sans"/>
                <w:b/>
                <w:sz w:val="20"/>
                <w:szCs w:val="20"/>
              </w:rPr>
              <w:t>Fecha</w:t>
            </w:r>
          </w:p>
        </w:tc>
        <w:tc>
          <w:tcPr>
            <w:tcW w:w="2875" w:type="dxa"/>
            <w:tcBorders>
              <w:right w:val="single" w:sz="2" w:space="0" w:color="auto"/>
            </w:tcBorders>
            <w:shd w:val="clear" w:color="auto" w:fill="D9D9D9"/>
            <w:vAlign w:val="center"/>
          </w:tcPr>
          <w:p w14:paraId="0D8898FE" w14:textId="77777777" w:rsidR="006474EC" w:rsidRPr="00F64A9F" w:rsidRDefault="006474EC" w:rsidP="004C2A74">
            <w:pPr>
              <w:jc w:val="center"/>
              <w:rPr>
                <w:rFonts w:ascii="Noto Sans" w:hAnsi="Noto Sans" w:cs="Noto Sans"/>
                <w:b/>
                <w:sz w:val="20"/>
                <w:szCs w:val="20"/>
              </w:rPr>
            </w:pPr>
            <w:r w:rsidRPr="00F64A9F">
              <w:rPr>
                <w:rFonts w:ascii="Noto Sans" w:hAnsi="Noto Sans" w:cs="Noto Sans"/>
                <w:b/>
                <w:sz w:val="20"/>
                <w:szCs w:val="20"/>
              </w:rPr>
              <w:t>Descripción</w:t>
            </w:r>
          </w:p>
        </w:tc>
        <w:tc>
          <w:tcPr>
            <w:tcW w:w="3788" w:type="dxa"/>
            <w:tcBorders>
              <w:left w:val="single" w:sz="2" w:space="0" w:color="auto"/>
              <w:right w:val="single" w:sz="4" w:space="0" w:color="auto"/>
            </w:tcBorders>
            <w:shd w:val="clear" w:color="auto" w:fill="D9D9D9"/>
            <w:vAlign w:val="center"/>
          </w:tcPr>
          <w:p w14:paraId="4C6202CB" w14:textId="77777777" w:rsidR="006474EC" w:rsidRPr="00F64A9F" w:rsidRDefault="006474EC" w:rsidP="004C2A74">
            <w:pPr>
              <w:jc w:val="center"/>
              <w:rPr>
                <w:rFonts w:ascii="Noto Sans" w:hAnsi="Noto Sans" w:cs="Noto Sans"/>
                <w:b/>
                <w:sz w:val="20"/>
                <w:szCs w:val="20"/>
              </w:rPr>
            </w:pPr>
            <w:r w:rsidRPr="00F64A9F">
              <w:rPr>
                <w:rFonts w:ascii="Noto Sans" w:hAnsi="Noto Sans" w:cs="Noto Sans"/>
                <w:b/>
                <w:sz w:val="20"/>
                <w:szCs w:val="20"/>
              </w:rPr>
              <w:t>Responsable</w:t>
            </w:r>
          </w:p>
        </w:tc>
      </w:tr>
      <w:tr w:rsidR="006474EC" w:rsidRPr="00F64A9F" w14:paraId="3A4F2C84" w14:textId="77777777" w:rsidTr="00A620A9">
        <w:trPr>
          <w:trHeight w:val="242"/>
        </w:trPr>
        <w:tc>
          <w:tcPr>
            <w:tcW w:w="988" w:type="dxa"/>
            <w:tcBorders>
              <w:right w:val="single" w:sz="2" w:space="0" w:color="auto"/>
            </w:tcBorders>
            <w:vAlign w:val="center"/>
          </w:tcPr>
          <w:p w14:paraId="37BAD859"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0.1</w:t>
            </w:r>
          </w:p>
        </w:tc>
        <w:tc>
          <w:tcPr>
            <w:tcW w:w="1275" w:type="dxa"/>
            <w:tcBorders>
              <w:right w:val="single" w:sz="2" w:space="0" w:color="auto"/>
            </w:tcBorders>
            <w:vAlign w:val="center"/>
          </w:tcPr>
          <w:p w14:paraId="160A996A" w14:textId="77777777" w:rsidR="006474EC" w:rsidRPr="00F64A9F" w:rsidRDefault="006474EC" w:rsidP="004C2A74">
            <w:pPr>
              <w:tabs>
                <w:tab w:val="left" w:pos="1100"/>
                <w:tab w:val="right" w:leader="dot" w:pos="9771"/>
              </w:tabs>
              <w:jc w:val="center"/>
              <w:rPr>
                <w:rFonts w:ascii="Noto Sans" w:hAnsi="Noto Sans" w:cs="Noto Sans"/>
                <w:sz w:val="20"/>
                <w:szCs w:val="20"/>
              </w:rPr>
            </w:pPr>
            <w:r w:rsidRPr="00F64A9F">
              <w:rPr>
                <w:rFonts w:ascii="Noto Sans" w:hAnsi="Noto Sans" w:cs="Noto Sans"/>
                <w:sz w:val="20"/>
                <w:szCs w:val="20"/>
              </w:rPr>
              <w:t>28/07/2025</w:t>
            </w:r>
          </w:p>
        </w:tc>
        <w:tc>
          <w:tcPr>
            <w:tcW w:w="2875" w:type="dxa"/>
            <w:tcBorders>
              <w:right w:val="single" w:sz="2" w:space="0" w:color="auto"/>
            </w:tcBorders>
            <w:vAlign w:val="center"/>
          </w:tcPr>
          <w:p w14:paraId="2FAC2B22"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Elaboración de documento</w:t>
            </w:r>
          </w:p>
        </w:tc>
        <w:tc>
          <w:tcPr>
            <w:tcW w:w="3788" w:type="dxa"/>
            <w:tcBorders>
              <w:left w:val="single" w:sz="2" w:space="0" w:color="auto"/>
              <w:right w:val="single" w:sz="4" w:space="0" w:color="auto"/>
            </w:tcBorders>
            <w:vAlign w:val="center"/>
          </w:tcPr>
          <w:p w14:paraId="7AFF96F5"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Ing. Héctor Javier Reyes Oropeza</w:t>
            </w:r>
          </w:p>
        </w:tc>
      </w:tr>
      <w:tr w:rsidR="006474EC" w:rsidRPr="00F64A9F" w14:paraId="5B13A94B" w14:textId="77777777" w:rsidTr="00A620A9">
        <w:trPr>
          <w:trHeight w:val="242"/>
        </w:trPr>
        <w:tc>
          <w:tcPr>
            <w:tcW w:w="988" w:type="dxa"/>
            <w:tcBorders>
              <w:right w:val="single" w:sz="2" w:space="0" w:color="auto"/>
            </w:tcBorders>
            <w:vAlign w:val="center"/>
          </w:tcPr>
          <w:p w14:paraId="0A6B9302"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0.2</w:t>
            </w:r>
          </w:p>
        </w:tc>
        <w:tc>
          <w:tcPr>
            <w:tcW w:w="1275" w:type="dxa"/>
            <w:tcBorders>
              <w:right w:val="single" w:sz="2" w:space="0" w:color="auto"/>
            </w:tcBorders>
            <w:vAlign w:val="center"/>
          </w:tcPr>
          <w:p w14:paraId="5BF3590A" w14:textId="77777777" w:rsidR="006474EC" w:rsidRPr="00F64A9F" w:rsidRDefault="006474EC" w:rsidP="004C2A74">
            <w:pPr>
              <w:tabs>
                <w:tab w:val="left" w:pos="1100"/>
                <w:tab w:val="right" w:leader="dot" w:pos="9771"/>
              </w:tabs>
              <w:jc w:val="center"/>
              <w:rPr>
                <w:rFonts w:ascii="Noto Sans" w:hAnsi="Noto Sans" w:cs="Noto Sans"/>
                <w:sz w:val="20"/>
                <w:szCs w:val="20"/>
              </w:rPr>
            </w:pPr>
            <w:r w:rsidRPr="00F64A9F">
              <w:rPr>
                <w:rFonts w:ascii="Noto Sans" w:hAnsi="Noto Sans" w:cs="Noto Sans"/>
                <w:sz w:val="20"/>
                <w:szCs w:val="20"/>
              </w:rPr>
              <w:t>28/07/2025</w:t>
            </w:r>
          </w:p>
        </w:tc>
        <w:tc>
          <w:tcPr>
            <w:tcW w:w="2875" w:type="dxa"/>
            <w:tcBorders>
              <w:right w:val="single" w:sz="2" w:space="0" w:color="auto"/>
            </w:tcBorders>
            <w:vAlign w:val="center"/>
          </w:tcPr>
          <w:p w14:paraId="21ABC002"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Elaboración de documento</w:t>
            </w:r>
          </w:p>
        </w:tc>
        <w:tc>
          <w:tcPr>
            <w:tcW w:w="3788" w:type="dxa"/>
            <w:tcBorders>
              <w:left w:val="single" w:sz="2" w:space="0" w:color="auto"/>
              <w:right w:val="single" w:sz="4" w:space="0" w:color="auto"/>
            </w:tcBorders>
            <w:vAlign w:val="center"/>
          </w:tcPr>
          <w:p w14:paraId="54F1CB5E"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Ing. Francisco Rafael Arrunátegui Luna</w:t>
            </w:r>
          </w:p>
        </w:tc>
      </w:tr>
      <w:tr w:rsidR="006474EC" w:rsidRPr="00F64A9F" w14:paraId="51B0E456" w14:textId="77777777" w:rsidTr="00A620A9">
        <w:trPr>
          <w:trHeight w:val="242"/>
        </w:trPr>
        <w:tc>
          <w:tcPr>
            <w:tcW w:w="988" w:type="dxa"/>
            <w:tcBorders>
              <w:right w:val="single" w:sz="2" w:space="0" w:color="auto"/>
            </w:tcBorders>
            <w:vAlign w:val="center"/>
          </w:tcPr>
          <w:p w14:paraId="1C527B6A"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0.3</w:t>
            </w:r>
          </w:p>
        </w:tc>
        <w:tc>
          <w:tcPr>
            <w:tcW w:w="1275" w:type="dxa"/>
            <w:tcBorders>
              <w:right w:val="single" w:sz="2" w:space="0" w:color="auto"/>
            </w:tcBorders>
            <w:vAlign w:val="center"/>
          </w:tcPr>
          <w:p w14:paraId="23554AD4" w14:textId="77777777" w:rsidR="006474EC" w:rsidRPr="00F64A9F" w:rsidRDefault="006474EC" w:rsidP="004C2A74">
            <w:pPr>
              <w:tabs>
                <w:tab w:val="left" w:pos="1100"/>
                <w:tab w:val="right" w:leader="dot" w:pos="9771"/>
              </w:tabs>
              <w:jc w:val="center"/>
              <w:rPr>
                <w:rFonts w:ascii="Noto Sans" w:hAnsi="Noto Sans" w:cs="Noto Sans"/>
                <w:sz w:val="20"/>
                <w:szCs w:val="20"/>
              </w:rPr>
            </w:pPr>
            <w:r w:rsidRPr="00F64A9F">
              <w:rPr>
                <w:rFonts w:ascii="Noto Sans" w:eastAsia="Arial" w:hAnsi="Noto Sans" w:cs="Noto Sans"/>
                <w:color w:val="000000" w:themeColor="text1"/>
                <w:sz w:val="20"/>
                <w:szCs w:val="20"/>
              </w:rPr>
              <w:t>28/07/2025</w:t>
            </w:r>
          </w:p>
        </w:tc>
        <w:tc>
          <w:tcPr>
            <w:tcW w:w="2875" w:type="dxa"/>
            <w:tcBorders>
              <w:right w:val="single" w:sz="2" w:space="0" w:color="auto"/>
            </w:tcBorders>
            <w:vAlign w:val="center"/>
          </w:tcPr>
          <w:p w14:paraId="1A247F22"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Revisión del documento</w:t>
            </w:r>
          </w:p>
        </w:tc>
        <w:tc>
          <w:tcPr>
            <w:tcW w:w="3788" w:type="dxa"/>
            <w:tcBorders>
              <w:left w:val="single" w:sz="2" w:space="0" w:color="auto"/>
              <w:right w:val="single" w:sz="4" w:space="0" w:color="auto"/>
            </w:tcBorders>
            <w:vAlign w:val="center"/>
          </w:tcPr>
          <w:p w14:paraId="052E0635" w14:textId="77777777" w:rsidR="006474EC" w:rsidRPr="00F64A9F" w:rsidRDefault="006474EC" w:rsidP="004C2A74">
            <w:pPr>
              <w:jc w:val="center"/>
              <w:rPr>
                <w:rFonts w:ascii="Noto Sans" w:hAnsi="Noto Sans" w:cs="Noto Sans"/>
                <w:sz w:val="20"/>
                <w:szCs w:val="20"/>
                <w:lang w:val="pt-BR"/>
              </w:rPr>
            </w:pPr>
            <w:r w:rsidRPr="00F64A9F">
              <w:rPr>
                <w:rFonts w:ascii="Noto Sans" w:hAnsi="Noto Sans" w:cs="Noto Sans"/>
                <w:sz w:val="20"/>
                <w:szCs w:val="20"/>
                <w:lang w:val="pt-BR"/>
              </w:rPr>
              <w:t>Lic. Luis Miguel García Domínguez</w:t>
            </w:r>
          </w:p>
        </w:tc>
      </w:tr>
      <w:tr w:rsidR="006474EC" w:rsidRPr="00F64A9F" w14:paraId="04C9CB25" w14:textId="77777777" w:rsidTr="00A620A9">
        <w:trPr>
          <w:trHeight w:val="242"/>
        </w:trPr>
        <w:tc>
          <w:tcPr>
            <w:tcW w:w="988" w:type="dxa"/>
            <w:tcBorders>
              <w:right w:val="single" w:sz="2" w:space="0" w:color="auto"/>
            </w:tcBorders>
            <w:vAlign w:val="center"/>
          </w:tcPr>
          <w:p w14:paraId="0A34A338"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1.0</w:t>
            </w:r>
          </w:p>
        </w:tc>
        <w:tc>
          <w:tcPr>
            <w:tcW w:w="1275" w:type="dxa"/>
            <w:tcBorders>
              <w:right w:val="single" w:sz="2" w:space="0" w:color="auto"/>
            </w:tcBorders>
            <w:vAlign w:val="center"/>
          </w:tcPr>
          <w:p w14:paraId="20664502" w14:textId="77777777" w:rsidR="006474EC" w:rsidRPr="00F64A9F" w:rsidRDefault="006474EC" w:rsidP="004C2A74">
            <w:pPr>
              <w:tabs>
                <w:tab w:val="left" w:pos="1100"/>
                <w:tab w:val="right" w:leader="dot" w:pos="9771"/>
              </w:tabs>
              <w:jc w:val="center"/>
              <w:rPr>
                <w:rFonts w:ascii="Noto Sans" w:hAnsi="Noto Sans" w:cs="Noto Sans"/>
                <w:sz w:val="20"/>
                <w:szCs w:val="20"/>
              </w:rPr>
            </w:pPr>
            <w:r w:rsidRPr="00F64A9F">
              <w:rPr>
                <w:rFonts w:ascii="Noto Sans" w:eastAsia="Arial" w:hAnsi="Noto Sans" w:cs="Noto Sans"/>
                <w:color w:val="000000" w:themeColor="text1"/>
                <w:sz w:val="20"/>
                <w:szCs w:val="20"/>
              </w:rPr>
              <w:t>05/08/2025</w:t>
            </w:r>
          </w:p>
        </w:tc>
        <w:tc>
          <w:tcPr>
            <w:tcW w:w="2875" w:type="dxa"/>
            <w:tcBorders>
              <w:right w:val="single" w:sz="2" w:space="0" w:color="auto"/>
            </w:tcBorders>
            <w:vAlign w:val="center"/>
          </w:tcPr>
          <w:p w14:paraId="0E7210E8"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Aprobación del documento</w:t>
            </w:r>
          </w:p>
        </w:tc>
        <w:tc>
          <w:tcPr>
            <w:tcW w:w="3788" w:type="dxa"/>
            <w:tcBorders>
              <w:left w:val="single" w:sz="2" w:space="0" w:color="auto"/>
              <w:right w:val="single" w:sz="4" w:space="0" w:color="auto"/>
            </w:tcBorders>
            <w:vAlign w:val="center"/>
          </w:tcPr>
          <w:p w14:paraId="48FF4A14"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Ing. Eduardo Oropeza Ortiz</w:t>
            </w:r>
          </w:p>
        </w:tc>
      </w:tr>
      <w:tr w:rsidR="006474EC" w:rsidRPr="00F64A9F" w14:paraId="7E5BEEFA" w14:textId="77777777" w:rsidTr="00A620A9">
        <w:trPr>
          <w:trHeight w:val="242"/>
        </w:trPr>
        <w:tc>
          <w:tcPr>
            <w:tcW w:w="988" w:type="dxa"/>
            <w:tcBorders>
              <w:right w:val="single" w:sz="2" w:space="0" w:color="auto"/>
            </w:tcBorders>
            <w:vAlign w:val="center"/>
          </w:tcPr>
          <w:p w14:paraId="4C82F0CE"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1.1</w:t>
            </w:r>
          </w:p>
        </w:tc>
        <w:tc>
          <w:tcPr>
            <w:tcW w:w="1275" w:type="dxa"/>
            <w:tcBorders>
              <w:right w:val="single" w:sz="2" w:space="0" w:color="auto"/>
            </w:tcBorders>
            <w:vAlign w:val="center"/>
          </w:tcPr>
          <w:p w14:paraId="565CE8AD" w14:textId="77777777" w:rsidR="006474EC" w:rsidRPr="00F64A9F" w:rsidRDefault="006474EC" w:rsidP="004C2A74">
            <w:pPr>
              <w:tabs>
                <w:tab w:val="left" w:pos="1100"/>
                <w:tab w:val="right" w:leader="dot" w:pos="9771"/>
              </w:tabs>
              <w:jc w:val="center"/>
              <w:rPr>
                <w:rFonts w:ascii="Noto Sans" w:eastAsia="Arial" w:hAnsi="Noto Sans" w:cs="Noto Sans"/>
                <w:color w:val="000000" w:themeColor="text1"/>
                <w:sz w:val="20"/>
                <w:szCs w:val="20"/>
              </w:rPr>
            </w:pPr>
            <w:r w:rsidRPr="00F64A9F">
              <w:rPr>
                <w:rFonts w:ascii="Noto Sans" w:eastAsia="Arial" w:hAnsi="Noto Sans" w:cs="Noto Sans"/>
                <w:color w:val="000000" w:themeColor="text1"/>
                <w:sz w:val="20"/>
                <w:szCs w:val="20"/>
              </w:rPr>
              <w:t>14/08/2025</w:t>
            </w:r>
          </w:p>
        </w:tc>
        <w:tc>
          <w:tcPr>
            <w:tcW w:w="2875" w:type="dxa"/>
            <w:tcBorders>
              <w:right w:val="single" w:sz="2" w:space="0" w:color="auto"/>
            </w:tcBorders>
            <w:vAlign w:val="center"/>
          </w:tcPr>
          <w:p w14:paraId="45570685"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 xml:space="preserve">Actualización de documento </w:t>
            </w:r>
          </w:p>
        </w:tc>
        <w:tc>
          <w:tcPr>
            <w:tcW w:w="3788" w:type="dxa"/>
            <w:tcBorders>
              <w:left w:val="single" w:sz="2" w:space="0" w:color="auto"/>
              <w:right w:val="single" w:sz="4" w:space="0" w:color="auto"/>
            </w:tcBorders>
            <w:vAlign w:val="center"/>
          </w:tcPr>
          <w:p w14:paraId="36A1F5B5"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Ing. Héctor Javier Reyes Oropeza</w:t>
            </w:r>
          </w:p>
        </w:tc>
      </w:tr>
      <w:tr w:rsidR="006474EC" w:rsidRPr="00F64A9F" w14:paraId="7D3C616D" w14:textId="77777777" w:rsidTr="00A620A9">
        <w:trPr>
          <w:trHeight w:val="242"/>
        </w:trPr>
        <w:tc>
          <w:tcPr>
            <w:tcW w:w="988" w:type="dxa"/>
            <w:tcBorders>
              <w:right w:val="single" w:sz="2" w:space="0" w:color="auto"/>
            </w:tcBorders>
            <w:vAlign w:val="center"/>
          </w:tcPr>
          <w:p w14:paraId="27EBDEF0"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1.2</w:t>
            </w:r>
          </w:p>
        </w:tc>
        <w:tc>
          <w:tcPr>
            <w:tcW w:w="1275" w:type="dxa"/>
            <w:tcBorders>
              <w:right w:val="single" w:sz="2" w:space="0" w:color="auto"/>
            </w:tcBorders>
            <w:vAlign w:val="center"/>
          </w:tcPr>
          <w:p w14:paraId="1ED4693E" w14:textId="77777777" w:rsidR="006474EC" w:rsidRPr="00F64A9F" w:rsidRDefault="006474EC" w:rsidP="004C2A74">
            <w:pPr>
              <w:tabs>
                <w:tab w:val="left" w:pos="1100"/>
                <w:tab w:val="right" w:leader="dot" w:pos="9771"/>
              </w:tabs>
              <w:jc w:val="center"/>
              <w:rPr>
                <w:rFonts w:ascii="Noto Sans" w:eastAsia="Arial" w:hAnsi="Noto Sans" w:cs="Noto Sans"/>
                <w:color w:val="000000" w:themeColor="text1"/>
                <w:sz w:val="20"/>
                <w:szCs w:val="20"/>
              </w:rPr>
            </w:pPr>
            <w:r w:rsidRPr="00F64A9F">
              <w:rPr>
                <w:rFonts w:ascii="Noto Sans" w:eastAsia="Arial" w:hAnsi="Noto Sans" w:cs="Noto Sans"/>
                <w:color w:val="000000" w:themeColor="text1"/>
                <w:sz w:val="20"/>
                <w:szCs w:val="20"/>
              </w:rPr>
              <w:t>14/08/2025</w:t>
            </w:r>
          </w:p>
        </w:tc>
        <w:tc>
          <w:tcPr>
            <w:tcW w:w="2875" w:type="dxa"/>
            <w:tcBorders>
              <w:right w:val="single" w:sz="2" w:space="0" w:color="auto"/>
            </w:tcBorders>
            <w:vAlign w:val="center"/>
          </w:tcPr>
          <w:p w14:paraId="55D63102"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Revisión del documento</w:t>
            </w:r>
          </w:p>
        </w:tc>
        <w:tc>
          <w:tcPr>
            <w:tcW w:w="3788" w:type="dxa"/>
            <w:tcBorders>
              <w:left w:val="single" w:sz="2" w:space="0" w:color="auto"/>
              <w:right w:val="single" w:sz="4" w:space="0" w:color="auto"/>
            </w:tcBorders>
            <w:vAlign w:val="center"/>
          </w:tcPr>
          <w:p w14:paraId="1523107E" w14:textId="77777777" w:rsidR="006474EC" w:rsidRPr="00F64A9F" w:rsidRDefault="006474EC" w:rsidP="004C2A74">
            <w:pPr>
              <w:jc w:val="center"/>
              <w:rPr>
                <w:rFonts w:ascii="Noto Sans" w:hAnsi="Noto Sans" w:cs="Noto Sans"/>
                <w:sz w:val="20"/>
                <w:szCs w:val="20"/>
                <w:lang w:val="pt-BR"/>
              </w:rPr>
            </w:pPr>
            <w:r w:rsidRPr="00F64A9F">
              <w:rPr>
                <w:rFonts w:ascii="Noto Sans" w:hAnsi="Noto Sans" w:cs="Noto Sans"/>
                <w:sz w:val="20"/>
                <w:szCs w:val="20"/>
                <w:lang w:val="pt-BR"/>
              </w:rPr>
              <w:t>Lic. Luis Miguel García Domínguez</w:t>
            </w:r>
          </w:p>
        </w:tc>
      </w:tr>
      <w:tr w:rsidR="006474EC" w:rsidRPr="00F64A9F" w14:paraId="510DAD3A" w14:textId="77777777" w:rsidTr="00A620A9">
        <w:trPr>
          <w:trHeight w:val="242"/>
        </w:trPr>
        <w:tc>
          <w:tcPr>
            <w:tcW w:w="988" w:type="dxa"/>
            <w:tcBorders>
              <w:right w:val="single" w:sz="2" w:space="0" w:color="auto"/>
            </w:tcBorders>
            <w:vAlign w:val="center"/>
          </w:tcPr>
          <w:p w14:paraId="10728085"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2.0</w:t>
            </w:r>
          </w:p>
        </w:tc>
        <w:tc>
          <w:tcPr>
            <w:tcW w:w="1275" w:type="dxa"/>
            <w:tcBorders>
              <w:right w:val="single" w:sz="2" w:space="0" w:color="auto"/>
            </w:tcBorders>
            <w:vAlign w:val="center"/>
          </w:tcPr>
          <w:p w14:paraId="13B933C7" w14:textId="77777777" w:rsidR="006474EC" w:rsidRPr="00F64A9F" w:rsidRDefault="006474EC" w:rsidP="004C2A74">
            <w:pPr>
              <w:tabs>
                <w:tab w:val="left" w:pos="1100"/>
                <w:tab w:val="right" w:leader="dot" w:pos="9771"/>
              </w:tabs>
              <w:jc w:val="center"/>
              <w:rPr>
                <w:rFonts w:ascii="Noto Sans" w:eastAsia="Arial" w:hAnsi="Noto Sans" w:cs="Noto Sans"/>
                <w:color w:val="000000" w:themeColor="text1"/>
                <w:sz w:val="20"/>
                <w:szCs w:val="20"/>
              </w:rPr>
            </w:pPr>
            <w:r w:rsidRPr="00F64A9F">
              <w:rPr>
                <w:rFonts w:ascii="Noto Sans" w:eastAsia="Arial" w:hAnsi="Noto Sans" w:cs="Noto Sans"/>
                <w:color w:val="000000" w:themeColor="text1"/>
                <w:sz w:val="20"/>
                <w:szCs w:val="20"/>
              </w:rPr>
              <w:t>14/08/2025</w:t>
            </w:r>
          </w:p>
        </w:tc>
        <w:tc>
          <w:tcPr>
            <w:tcW w:w="2875" w:type="dxa"/>
            <w:tcBorders>
              <w:right w:val="single" w:sz="2" w:space="0" w:color="auto"/>
            </w:tcBorders>
            <w:vAlign w:val="center"/>
          </w:tcPr>
          <w:p w14:paraId="43041B61"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Aprobación del documento</w:t>
            </w:r>
          </w:p>
        </w:tc>
        <w:tc>
          <w:tcPr>
            <w:tcW w:w="3788" w:type="dxa"/>
            <w:tcBorders>
              <w:left w:val="single" w:sz="2" w:space="0" w:color="auto"/>
              <w:right w:val="single" w:sz="4" w:space="0" w:color="auto"/>
            </w:tcBorders>
            <w:vAlign w:val="center"/>
          </w:tcPr>
          <w:p w14:paraId="0F9B3A06" w14:textId="77777777" w:rsidR="006474EC" w:rsidRPr="00F64A9F" w:rsidRDefault="006474EC" w:rsidP="004C2A74">
            <w:pPr>
              <w:jc w:val="center"/>
              <w:rPr>
                <w:rFonts w:ascii="Noto Sans" w:hAnsi="Noto Sans" w:cs="Noto Sans"/>
                <w:sz w:val="20"/>
                <w:szCs w:val="20"/>
              </w:rPr>
            </w:pPr>
            <w:r w:rsidRPr="00F64A9F">
              <w:rPr>
                <w:rFonts w:ascii="Noto Sans" w:hAnsi="Noto Sans" w:cs="Noto Sans"/>
                <w:sz w:val="20"/>
                <w:szCs w:val="20"/>
              </w:rPr>
              <w:t>Ing. Eduardo Oropeza Ortiz</w:t>
            </w:r>
          </w:p>
        </w:tc>
      </w:tr>
      <w:tr w:rsidR="00CD7AAA" w:rsidRPr="00F64A9F" w14:paraId="45836296" w14:textId="77777777" w:rsidTr="00A620A9">
        <w:trPr>
          <w:trHeight w:val="242"/>
        </w:trPr>
        <w:tc>
          <w:tcPr>
            <w:tcW w:w="988" w:type="dxa"/>
            <w:tcBorders>
              <w:right w:val="single" w:sz="2" w:space="0" w:color="auto"/>
            </w:tcBorders>
            <w:vAlign w:val="center"/>
          </w:tcPr>
          <w:p w14:paraId="7CF2282D" w14:textId="714BF974" w:rsidR="00CD7AAA" w:rsidRPr="00F64A9F" w:rsidRDefault="00CD7AAA" w:rsidP="00CD7AAA">
            <w:pPr>
              <w:jc w:val="center"/>
              <w:rPr>
                <w:rFonts w:ascii="Noto Sans" w:hAnsi="Noto Sans" w:cs="Noto Sans"/>
                <w:sz w:val="20"/>
                <w:szCs w:val="20"/>
              </w:rPr>
            </w:pPr>
            <w:r w:rsidRPr="00F64A9F">
              <w:rPr>
                <w:rFonts w:ascii="Noto Sans" w:hAnsi="Noto Sans" w:cs="Noto Sans"/>
                <w:sz w:val="20"/>
                <w:szCs w:val="20"/>
              </w:rPr>
              <w:t>2.1</w:t>
            </w:r>
          </w:p>
        </w:tc>
        <w:tc>
          <w:tcPr>
            <w:tcW w:w="1275" w:type="dxa"/>
            <w:tcBorders>
              <w:right w:val="single" w:sz="2" w:space="0" w:color="auto"/>
            </w:tcBorders>
            <w:vAlign w:val="center"/>
          </w:tcPr>
          <w:p w14:paraId="70FC4007" w14:textId="1AE69927" w:rsidR="00CD7AAA" w:rsidRPr="00F64A9F" w:rsidRDefault="00CD7AAA" w:rsidP="00CD7AAA">
            <w:pPr>
              <w:tabs>
                <w:tab w:val="left" w:pos="1100"/>
                <w:tab w:val="right" w:leader="dot" w:pos="9771"/>
              </w:tabs>
              <w:jc w:val="center"/>
              <w:rPr>
                <w:rFonts w:ascii="Noto Sans" w:eastAsia="Arial" w:hAnsi="Noto Sans" w:cs="Noto Sans"/>
                <w:color w:val="000000" w:themeColor="text1"/>
                <w:sz w:val="20"/>
                <w:szCs w:val="20"/>
              </w:rPr>
            </w:pPr>
            <w:r w:rsidRPr="00F64A9F">
              <w:rPr>
                <w:rFonts w:ascii="Noto Sans" w:eastAsia="Arial" w:hAnsi="Noto Sans" w:cs="Noto Sans"/>
                <w:color w:val="000000" w:themeColor="text1"/>
                <w:sz w:val="20"/>
                <w:szCs w:val="20"/>
              </w:rPr>
              <w:t>25/09/2025</w:t>
            </w:r>
          </w:p>
        </w:tc>
        <w:tc>
          <w:tcPr>
            <w:tcW w:w="2875" w:type="dxa"/>
            <w:tcBorders>
              <w:right w:val="single" w:sz="2" w:space="0" w:color="auto"/>
            </w:tcBorders>
            <w:vAlign w:val="center"/>
          </w:tcPr>
          <w:p w14:paraId="18314C26" w14:textId="4E87F7F2" w:rsidR="00CD7AAA" w:rsidRPr="00F64A9F" w:rsidRDefault="00CD7AAA" w:rsidP="00CD7AAA">
            <w:pPr>
              <w:jc w:val="center"/>
              <w:rPr>
                <w:rFonts w:ascii="Noto Sans" w:hAnsi="Noto Sans" w:cs="Noto Sans"/>
                <w:sz w:val="20"/>
                <w:szCs w:val="20"/>
              </w:rPr>
            </w:pPr>
            <w:r w:rsidRPr="00F64A9F">
              <w:rPr>
                <w:rFonts w:ascii="Noto Sans" w:hAnsi="Noto Sans" w:cs="Noto Sans"/>
                <w:sz w:val="20"/>
                <w:szCs w:val="20"/>
              </w:rPr>
              <w:t xml:space="preserve">Actualización de documento </w:t>
            </w:r>
          </w:p>
        </w:tc>
        <w:tc>
          <w:tcPr>
            <w:tcW w:w="3788" w:type="dxa"/>
            <w:tcBorders>
              <w:left w:val="single" w:sz="2" w:space="0" w:color="auto"/>
              <w:right w:val="single" w:sz="4" w:space="0" w:color="auto"/>
            </w:tcBorders>
            <w:vAlign w:val="center"/>
          </w:tcPr>
          <w:p w14:paraId="36430E2B" w14:textId="6985835E" w:rsidR="00CD7AAA" w:rsidRPr="00F64A9F" w:rsidRDefault="00CD7AAA" w:rsidP="00CD7AAA">
            <w:pPr>
              <w:jc w:val="center"/>
              <w:rPr>
                <w:rFonts w:ascii="Noto Sans" w:hAnsi="Noto Sans" w:cs="Noto Sans"/>
                <w:sz w:val="20"/>
                <w:szCs w:val="20"/>
              </w:rPr>
            </w:pPr>
            <w:r w:rsidRPr="00F64A9F">
              <w:rPr>
                <w:rFonts w:ascii="Noto Sans" w:hAnsi="Noto Sans" w:cs="Noto Sans"/>
                <w:sz w:val="20"/>
                <w:szCs w:val="20"/>
              </w:rPr>
              <w:t>Ing. Francisco Rafael Arrunátegui Luna</w:t>
            </w:r>
          </w:p>
        </w:tc>
      </w:tr>
      <w:tr w:rsidR="00CD7AAA" w:rsidRPr="00F64A9F" w14:paraId="38D59F84" w14:textId="77777777" w:rsidTr="00A620A9">
        <w:trPr>
          <w:trHeight w:val="242"/>
        </w:trPr>
        <w:tc>
          <w:tcPr>
            <w:tcW w:w="988" w:type="dxa"/>
            <w:tcBorders>
              <w:right w:val="single" w:sz="2" w:space="0" w:color="auto"/>
            </w:tcBorders>
            <w:vAlign w:val="center"/>
          </w:tcPr>
          <w:p w14:paraId="567CAA2B" w14:textId="1C9DC5AE" w:rsidR="00CD7AAA" w:rsidRPr="00F64A9F" w:rsidRDefault="00CD7AAA" w:rsidP="00CD7AAA">
            <w:pPr>
              <w:jc w:val="center"/>
              <w:rPr>
                <w:rFonts w:ascii="Noto Sans" w:hAnsi="Noto Sans" w:cs="Noto Sans"/>
                <w:sz w:val="20"/>
                <w:szCs w:val="20"/>
              </w:rPr>
            </w:pPr>
            <w:r w:rsidRPr="00F64A9F">
              <w:rPr>
                <w:rFonts w:ascii="Noto Sans" w:hAnsi="Noto Sans" w:cs="Noto Sans"/>
                <w:sz w:val="20"/>
                <w:szCs w:val="20"/>
              </w:rPr>
              <w:t>2.2</w:t>
            </w:r>
          </w:p>
        </w:tc>
        <w:tc>
          <w:tcPr>
            <w:tcW w:w="1275" w:type="dxa"/>
            <w:tcBorders>
              <w:right w:val="single" w:sz="2" w:space="0" w:color="auto"/>
            </w:tcBorders>
            <w:vAlign w:val="center"/>
          </w:tcPr>
          <w:p w14:paraId="07990DB0" w14:textId="067334A6" w:rsidR="00CD7AAA" w:rsidRPr="00F64A9F" w:rsidRDefault="00CD7AAA" w:rsidP="00CD7AAA">
            <w:pPr>
              <w:tabs>
                <w:tab w:val="left" w:pos="1100"/>
                <w:tab w:val="right" w:leader="dot" w:pos="9771"/>
              </w:tabs>
              <w:jc w:val="center"/>
              <w:rPr>
                <w:rFonts w:ascii="Noto Sans" w:eastAsia="Arial" w:hAnsi="Noto Sans" w:cs="Noto Sans"/>
                <w:color w:val="000000" w:themeColor="text1"/>
                <w:sz w:val="20"/>
                <w:szCs w:val="20"/>
              </w:rPr>
            </w:pPr>
            <w:r w:rsidRPr="00F64A9F">
              <w:rPr>
                <w:rFonts w:ascii="Noto Sans" w:eastAsia="Arial" w:hAnsi="Noto Sans" w:cs="Noto Sans"/>
                <w:color w:val="000000" w:themeColor="text1"/>
                <w:sz w:val="20"/>
                <w:szCs w:val="20"/>
              </w:rPr>
              <w:t>25/09/2025</w:t>
            </w:r>
          </w:p>
        </w:tc>
        <w:tc>
          <w:tcPr>
            <w:tcW w:w="2875" w:type="dxa"/>
            <w:tcBorders>
              <w:right w:val="single" w:sz="2" w:space="0" w:color="auto"/>
            </w:tcBorders>
            <w:vAlign w:val="center"/>
          </w:tcPr>
          <w:p w14:paraId="15AED927" w14:textId="188DDFBF" w:rsidR="00CD7AAA" w:rsidRPr="00F64A9F" w:rsidRDefault="00CD7AAA" w:rsidP="00CD7AAA">
            <w:pPr>
              <w:jc w:val="center"/>
              <w:rPr>
                <w:rFonts w:ascii="Noto Sans" w:hAnsi="Noto Sans" w:cs="Noto Sans"/>
                <w:sz w:val="20"/>
                <w:szCs w:val="20"/>
              </w:rPr>
            </w:pPr>
            <w:r w:rsidRPr="00F64A9F">
              <w:rPr>
                <w:rFonts w:ascii="Noto Sans" w:hAnsi="Noto Sans" w:cs="Noto Sans"/>
                <w:sz w:val="20"/>
                <w:szCs w:val="20"/>
              </w:rPr>
              <w:t>Revisión del documento</w:t>
            </w:r>
          </w:p>
        </w:tc>
        <w:tc>
          <w:tcPr>
            <w:tcW w:w="3788" w:type="dxa"/>
            <w:tcBorders>
              <w:left w:val="single" w:sz="2" w:space="0" w:color="auto"/>
              <w:right w:val="single" w:sz="4" w:space="0" w:color="auto"/>
            </w:tcBorders>
            <w:vAlign w:val="center"/>
          </w:tcPr>
          <w:p w14:paraId="6FCD7A31" w14:textId="15CD5FD5" w:rsidR="00CD7AAA" w:rsidRPr="00F64A9F" w:rsidRDefault="00CD7AAA" w:rsidP="00CD7AAA">
            <w:pPr>
              <w:jc w:val="center"/>
              <w:rPr>
                <w:rFonts w:ascii="Noto Sans" w:hAnsi="Noto Sans" w:cs="Noto Sans"/>
                <w:sz w:val="20"/>
                <w:szCs w:val="20"/>
                <w:lang w:val="pt-BR"/>
              </w:rPr>
            </w:pPr>
            <w:r w:rsidRPr="00F64A9F">
              <w:rPr>
                <w:rFonts w:ascii="Noto Sans" w:hAnsi="Noto Sans" w:cs="Noto Sans"/>
                <w:sz w:val="20"/>
                <w:szCs w:val="20"/>
                <w:lang w:val="pt-BR"/>
              </w:rPr>
              <w:t>Lic. Luis Miguel García Domínguez</w:t>
            </w:r>
          </w:p>
        </w:tc>
      </w:tr>
      <w:tr w:rsidR="00CD7AAA" w:rsidRPr="00F64A9F" w14:paraId="25A8505F" w14:textId="77777777" w:rsidTr="00A620A9">
        <w:trPr>
          <w:trHeight w:val="242"/>
        </w:trPr>
        <w:tc>
          <w:tcPr>
            <w:tcW w:w="988" w:type="dxa"/>
            <w:tcBorders>
              <w:right w:val="single" w:sz="2" w:space="0" w:color="auto"/>
            </w:tcBorders>
            <w:vAlign w:val="center"/>
          </w:tcPr>
          <w:p w14:paraId="7EBD0855" w14:textId="195D8967" w:rsidR="00CD7AAA" w:rsidRPr="00F64A9F" w:rsidRDefault="00CD7AAA" w:rsidP="00CD7AAA">
            <w:pPr>
              <w:jc w:val="center"/>
              <w:rPr>
                <w:rFonts w:ascii="Noto Sans" w:hAnsi="Noto Sans" w:cs="Noto Sans"/>
                <w:sz w:val="20"/>
                <w:szCs w:val="20"/>
              </w:rPr>
            </w:pPr>
            <w:r w:rsidRPr="00F64A9F">
              <w:rPr>
                <w:rFonts w:ascii="Noto Sans" w:hAnsi="Noto Sans" w:cs="Noto Sans"/>
                <w:sz w:val="20"/>
                <w:szCs w:val="20"/>
              </w:rPr>
              <w:t>3.0</w:t>
            </w:r>
          </w:p>
        </w:tc>
        <w:tc>
          <w:tcPr>
            <w:tcW w:w="1275" w:type="dxa"/>
            <w:tcBorders>
              <w:right w:val="single" w:sz="2" w:space="0" w:color="auto"/>
            </w:tcBorders>
            <w:vAlign w:val="center"/>
          </w:tcPr>
          <w:p w14:paraId="34F59F03" w14:textId="774F7194" w:rsidR="00CD7AAA" w:rsidRPr="00F64A9F" w:rsidRDefault="00CD7AAA" w:rsidP="00CD7AAA">
            <w:pPr>
              <w:tabs>
                <w:tab w:val="left" w:pos="1100"/>
                <w:tab w:val="right" w:leader="dot" w:pos="9771"/>
              </w:tabs>
              <w:jc w:val="center"/>
              <w:rPr>
                <w:rFonts w:ascii="Noto Sans" w:eastAsia="Arial" w:hAnsi="Noto Sans" w:cs="Noto Sans"/>
                <w:color w:val="000000" w:themeColor="text1"/>
                <w:sz w:val="20"/>
                <w:szCs w:val="20"/>
              </w:rPr>
            </w:pPr>
            <w:r w:rsidRPr="00F64A9F">
              <w:rPr>
                <w:rFonts w:ascii="Noto Sans" w:eastAsia="Arial" w:hAnsi="Noto Sans" w:cs="Noto Sans"/>
                <w:color w:val="000000" w:themeColor="text1"/>
                <w:sz w:val="20"/>
                <w:szCs w:val="20"/>
              </w:rPr>
              <w:t>25/09/2025</w:t>
            </w:r>
          </w:p>
        </w:tc>
        <w:tc>
          <w:tcPr>
            <w:tcW w:w="2875" w:type="dxa"/>
            <w:tcBorders>
              <w:right w:val="single" w:sz="2" w:space="0" w:color="auto"/>
            </w:tcBorders>
            <w:vAlign w:val="center"/>
          </w:tcPr>
          <w:p w14:paraId="4DE212ED" w14:textId="02E21FC3" w:rsidR="00CD7AAA" w:rsidRPr="00F64A9F" w:rsidRDefault="00CD7AAA" w:rsidP="00CD7AAA">
            <w:pPr>
              <w:jc w:val="center"/>
              <w:rPr>
                <w:rFonts w:ascii="Noto Sans" w:hAnsi="Noto Sans" w:cs="Noto Sans"/>
                <w:sz w:val="20"/>
                <w:szCs w:val="20"/>
              </w:rPr>
            </w:pPr>
            <w:r w:rsidRPr="00F64A9F">
              <w:rPr>
                <w:rFonts w:ascii="Noto Sans" w:hAnsi="Noto Sans" w:cs="Noto Sans"/>
                <w:sz w:val="20"/>
                <w:szCs w:val="20"/>
              </w:rPr>
              <w:t>Aprobación del documento</w:t>
            </w:r>
          </w:p>
        </w:tc>
        <w:tc>
          <w:tcPr>
            <w:tcW w:w="3788" w:type="dxa"/>
            <w:tcBorders>
              <w:left w:val="single" w:sz="2" w:space="0" w:color="auto"/>
              <w:right w:val="single" w:sz="4" w:space="0" w:color="auto"/>
            </w:tcBorders>
            <w:vAlign w:val="center"/>
          </w:tcPr>
          <w:p w14:paraId="74FCE9F5" w14:textId="37E923DA" w:rsidR="00CD7AAA" w:rsidRPr="00F64A9F" w:rsidRDefault="00CD7AAA" w:rsidP="00CD7AAA">
            <w:pPr>
              <w:jc w:val="center"/>
              <w:rPr>
                <w:rFonts w:ascii="Noto Sans" w:hAnsi="Noto Sans" w:cs="Noto Sans"/>
                <w:sz w:val="20"/>
                <w:szCs w:val="20"/>
              </w:rPr>
            </w:pPr>
            <w:r w:rsidRPr="00F64A9F">
              <w:rPr>
                <w:rFonts w:ascii="Noto Sans" w:hAnsi="Noto Sans" w:cs="Noto Sans"/>
                <w:sz w:val="20"/>
                <w:szCs w:val="20"/>
              </w:rPr>
              <w:t>Ing. Eduardo Oropeza Ortiz</w:t>
            </w:r>
          </w:p>
        </w:tc>
      </w:tr>
      <w:tr w:rsidR="00A620A9" w:rsidRPr="00F64A9F" w14:paraId="1B7124A0" w14:textId="77777777" w:rsidTr="00A620A9">
        <w:trPr>
          <w:trHeight w:val="242"/>
        </w:trPr>
        <w:tc>
          <w:tcPr>
            <w:tcW w:w="988" w:type="dxa"/>
            <w:tcBorders>
              <w:right w:val="single" w:sz="2" w:space="0" w:color="auto"/>
            </w:tcBorders>
            <w:vAlign w:val="center"/>
          </w:tcPr>
          <w:p w14:paraId="271E1D70" w14:textId="2F6ACF67" w:rsidR="00A620A9" w:rsidRPr="00F64A9F" w:rsidRDefault="00A620A9" w:rsidP="00A620A9">
            <w:pPr>
              <w:jc w:val="center"/>
              <w:rPr>
                <w:rFonts w:ascii="Noto Sans" w:hAnsi="Noto Sans" w:cs="Noto Sans"/>
                <w:sz w:val="20"/>
                <w:szCs w:val="20"/>
              </w:rPr>
            </w:pPr>
            <w:r w:rsidRPr="00F64A9F">
              <w:rPr>
                <w:rFonts w:ascii="Noto Sans" w:hAnsi="Noto Sans" w:cs="Noto Sans"/>
                <w:sz w:val="20"/>
                <w:szCs w:val="20"/>
              </w:rPr>
              <w:t>3.1</w:t>
            </w:r>
          </w:p>
        </w:tc>
        <w:tc>
          <w:tcPr>
            <w:tcW w:w="1275" w:type="dxa"/>
            <w:tcBorders>
              <w:right w:val="single" w:sz="2" w:space="0" w:color="auto"/>
            </w:tcBorders>
            <w:vAlign w:val="center"/>
          </w:tcPr>
          <w:p w14:paraId="495C1161" w14:textId="1B753ED6" w:rsidR="00A620A9" w:rsidRPr="00F64A9F" w:rsidRDefault="00A620A9" w:rsidP="00A620A9">
            <w:pPr>
              <w:tabs>
                <w:tab w:val="left" w:pos="1100"/>
                <w:tab w:val="right" w:leader="dot" w:pos="9771"/>
              </w:tabs>
              <w:jc w:val="center"/>
              <w:rPr>
                <w:rFonts w:ascii="Noto Sans" w:eastAsia="Arial" w:hAnsi="Noto Sans" w:cs="Noto Sans"/>
                <w:color w:val="000000" w:themeColor="text1"/>
                <w:sz w:val="20"/>
                <w:szCs w:val="20"/>
              </w:rPr>
            </w:pPr>
            <w:r w:rsidRPr="00F64A9F">
              <w:rPr>
                <w:rFonts w:ascii="Noto Sans" w:eastAsia="Arial" w:hAnsi="Noto Sans" w:cs="Noto Sans"/>
                <w:color w:val="000000" w:themeColor="text1"/>
                <w:sz w:val="20"/>
                <w:szCs w:val="20"/>
              </w:rPr>
              <w:t>07/11/2025</w:t>
            </w:r>
          </w:p>
        </w:tc>
        <w:tc>
          <w:tcPr>
            <w:tcW w:w="2875" w:type="dxa"/>
            <w:tcBorders>
              <w:right w:val="single" w:sz="2" w:space="0" w:color="auto"/>
            </w:tcBorders>
            <w:vAlign w:val="center"/>
          </w:tcPr>
          <w:p w14:paraId="6C138459" w14:textId="7BF85243" w:rsidR="00A620A9" w:rsidRPr="00F64A9F" w:rsidRDefault="00A620A9" w:rsidP="00A620A9">
            <w:pPr>
              <w:jc w:val="center"/>
              <w:rPr>
                <w:rFonts w:ascii="Noto Sans" w:hAnsi="Noto Sans" w:cs="Noto Sans"/>
                <w:sz w:val="20"/>
                <w:szCs w:val="20"/>
              </w:rPr>
            </w:pPr>
            <w:r w:rsidRPr="00F64A9F">
              <w:rPr>
                <w:rFonts w:ascii="Noto Sans" w:hAnsi="Noto Sans" w:cs="Noto Sans"/>
                <w:sz w:val="20"/>
                <w:szCs w:val="20"/>
              </w:rPr>
              <w:t xml:space="preserve">Actualización de documento </w:t>
            </w:r>
          </w:p>
        </w:tc>
        <w:tc>
          <w:tcPr>
            <w:tcW w:w="3788" w:type="dxa"/>
            <w:tcBorders>
              <w:left w:val="single" w:sz="2" w:space="0" w:color="auto"/>
              <w:right w:val="single" w:sz="4" w:space="0" w:color="auto"/>
            </w:tcBorders>
            <w:vAlign w:val="center"/>
          </w:tcPr>
          <w:p w14:paraId="43C94537" w14:textId="0078BFDE" w:rsidR="00A620A9" w:rsidRPr="00F64A9F" w:rsidRDefault="00A620A9" w:rsidP="00A620A9">
            <w:pPr>
              <w:jc w:val="center"/>
              <w:rPr>
                <w:rFonts w:ascii="Noto Sans" w:hAnsi="Noto Sans" w:cs="Noto Sans"/>
                <w:sz w:val="20"/>
                <w:szCs w:val="20"/>
              </w:rPr>
            </w:pPr>
            <w:r w:rsidRPr="00F64A9F">
              <w:rPr>
                <w:rFonts w:ascii="Noto Sans" w:hAnsi="Noto Sans" w:cs="Noto Sans"/>
                <w:sz w:val="20"/>
                <w:szCs w:val="20"/>
              </w:rPr>
              <w:t>Ing. Francisco Rafael Arrunátegui Luna</w:t>
            </w:r>
          </w:p>
        </w:tc>
      </w:tr>
      <w:tr w:rsidR="00A620A9" w:rsidRPr="00F64A9F" w14:paraId="1C719F05" w14:textId="77777777" w:rsidTr="00A620A9">
        <w:trPr>
          <w:trHeight w:val="242"/>
        </w:trPr>
        <w:tc>
          <w:tcPr>
            <w:tcW w:w="988" w:type="dxa"/>
            <w:tcBorders>
              <w:right w:val="single" w:sz="2" w:space="0" w:color="auto"/>
            </w:tcBorders>
            <w:vAlign w:val="center"/>
          </w:tcPr>
          <w:p w14:paraId="64ED6A7B" w14:textId="2D980503" w:rsidR="00A620A9" w:rsidRPr="00F64A9F" w:rsidRDefault="00A620A9" w:rsidP="00A620A9">
            <w:pPr>
              <w:jc w:val="center"/>
              <w:rPr>
                <w:rFonts w:ascii="Noto Sans" w:hAnsi="Noto Sans" w:cs="Noto Sans"/>
                <w:sz w:val="20"/>
                <w:szCs w:val="20"/>
              </w:rPr>
            </w:pPr>
            <w:r w:rsidRPr="00F64A9F">
              <w:rPr>
                <w:rFonts w:ascii="Noto Sans" w:hAnsi="Noto Sans" w:cs="Noto Sans"/>
                <w:sz w:val="20"/>
                <w:szCs w:val="20"/>
              </w:rPr>
              <w:t>3.2</w:t>
            </w:r>
          </w:p>
        </w:tc>
        <w:tc>
          <w:tcPr>
            <w:tcW w:w="1275" w:type="dxa"/>
            <w:tcBorders>
              <w:right w:val="single" w:sz="2" w:space="0" w:color="auto"/>
            </w:tcBorders>
            <w:vAlign w:val="center"/>
          </w:tcPr>
          <w:p w14:paraId="031AEAF8" w14:textId="506BC30F" w:rsidR="00A620A9" w:rsidRPr="00F64A9F" w:rsidRDefault="00A620A9" w:rsidP="00A620A9">
            <w:pPr>
              <w:tabs>
                <w:tab w:val="left" w:pos="1100"/>
                <w:tab w:val="right" w:leader="dot" w:pos="9771"/>
              </w:tabs>
              <w:jc w:val="center"/>
              <w:rPr>
                <w:rFonts w:ascii="Noto Sans" w:eastAsia="Arial" w:hAnsi="Noto Sans" w:cs="Noto Sans"/>
                <w:color w:val="000000" w:themeColor="text1"/>
                <w:sz w:val="20"/>
                <w:szCs w:val="20"/>
              </w:rPr>
            </w:pPr>
            <w:r w:rsidRPr="00F64A9F">
              <w:rPr>
                <w:rFonts w:ascii="Noto Sans" w:eastAsia="Arial" w:hAnsi="Noto Sans" w:cs="Noto Sans"/>
                <w:color w:val="000000" w:themeColor="text1"/>
                <w:sz w:val="20"/>
                <w:szCs w:val="20"/>
              </w:rPr>
              <w:t>07/11/2025</w:t>
            </w:r>
          </w:p>
        </w:tc>
        <w:tc>
          <w:tcPr>
            <w:tcW w:w="2875" w:type="dxa"/>
            <w:tcBorders>
              <w:right w:val="single" w:sz="2" w:space="0" w:color="auto"/>
            </w:tcBorders>
            <w:vAlign w:val="center"/>
          </w:tcPr>
          <w:p w14:paraId="3AB4F05B" w14:textId="5126F7BE" w:rsidR="00A620A9" w:rsidRPr="00F64A9F" w:rsidRDefault="00A620A9" w:rsidP="00A620A9">
            <w:pPr>
              <w:jc w:val="center"/>
              <w:rPr>
                <w:rFonts w:ascii="Noto Sans" w:hAnsi="Noto Sans" w:cs="Noto Sans"/>
                <w:sz w:val="20"/>
                <w:szCs w:val="20"/>
              </w:rPr>
            </w:pPr>
            <w:r w:rsidRPr="00F64A9F">
              <w:rPr>
                <w:rFonts w:ascii="Noto Sans" w:hAnsi="Noto Sans" w:cs="Noto Sans"/>
                <w:sz w:val="20"/>
                <w:szCs w:val="20"/>
              </w:rPr>
              <w:t>Revisión del documento</w:t>
            </w:r>
          </w:p>
        </w:tc>
        <w:tc>
          <w:tcPr>
            <w:tcW w:w="3788" w:type="dxa"/>
            <w:tcBorders>
              <w:left w:val="single" w:sz="2" w:space="0" w:color="auto"/>
              <w:right w:val="single" w:sz="4" w:space="0" w:color="auto"/>
            </w:tcBorders>
            <w:vAlign w:val="center"/>
          </w:tcPr>
          <w:p w14:paraId="4A7598BE" w14:textId="5EFB1BB9" w:rsidR="00A620A9" w:rsidRPr="00F64A9F" w:rsidRDefault="00A620A9" w:rsidP="00A620A9">
            <w:pPr>
              <w:jc w:val="center"/>
              <w:rPr>
                <w:rFonts w:ascii="Noto Sans" w:hAnsi="Noto Sans" w:cs="Noto Sans"/>
                <w:sz w:val="20"/>
                <w:szCs w:val="20"/>
              </w:rPr>
            </w:pPr>
            <w:r w:rsidRPr="00F64A9F">
              <w:rPr>
                <w:rFonts w:ascii="Noto Sans" w:hAnsi="Noto Sans" w:cs="Noto Sans"/>
                <w:sz w:val="20"/>
                <w:szCs w:val="20"/>
                <w:lang w:val="pt-BR"/>
              </w:rPr>
              <w:t>Lic. Luis Miguel García Domínguez</w:t>
            </w:r>
          </w:p>
        </w:tc>
      </w:tr>
      <w:tr w:rsidR="00A620A9" w:rsidRPr="00F64A9F" w14:paraId="3532D0C3" w14:textId="77777777" w:rsidTr="00A620A9">
        <w:trPr>
          <w:trHeight w:val="242"/>
        </w:trPr>
        <w:tc>
          <w:tcPr>
            <w:tcW w:w="988" w:type="dxa"/>
            <w:tcBorders>
              <w:right w:val="single" w:sz="2" w:space="0" w:color="auto"/>
            </w:tcBorders>
            <w:vAlign w:val="center"/>
          </w:tcPr>
          <w:p w14:paraId="1D78BB84" w14:textId="2A18139E" w:rsidR="00A620A9" w:rsidRPr="00F64A9F" w:rsidRDefault="00A620A9" w:rsidP="00A620A9">
            <w:pPr>
              <w:jc w:val="center"/>
              <w:rPr>
                <w:rFonts w:ascii="Noto Sans" w:hAnsi="Noto Sans" w:cs="Noto Sans"/>
                <w:sz w:val="20"/>
                <w:szCs w:val="20"/>
              </w:rPr>
            </w:pPr>
            <w:r w:rsidRPr="00F64A9F">
              <w:rPr>
                <w:rFonts w:ascii="Noto Sans" w:hAnsi="Noto Sans" w:cs="Noto Sans"/>
                <w:sz w:val="20"/>
                <w:szCs w:val="20"/>
              </w:rPr>
              <w:t>4.0</w:t>
            </w:r>
          </w:p>
        </w:tc>
        <w:tc>
          <w:tcPr>
            <w:tcW w:w="1275" w:type="dxa"/>
            <w:tcBorders>
              <w:right w:val="single" w:sz="2" w:space="0" w:color="auto"/>
            </w:tcBorders>
            <w:vAlign w:val="center"/>
          </w:tcPr>
          <w:p w14:paraId="3BBE6ACE" w14:textId="639A5049" w:rsidR="00A620A9" w:rsidRPr="00F64A9F" w:rsidRDefault="007154FF" w:rsidP="00A620A9">
            <w:pPr>
              <w:tabs>
                <w:tab w:val="left" w:pos="1100"/>
                <w:tab w:val="right" w:leader="dot" w:pos="9771"/>
              </w:tabs>
              <w:jc w:val="center"/>
              <w:rPr>
                <w:rFonts w:ascii="Noto Sans" w:eastAsia="Arial" w:hAnsi="Noto Sans" w:cs="Noto Sans"/>
                <w:color w:val="000000" w:themeColor="text1"/>
                <w:sz w:val="20"/>
                <w:szCs w:val="20"/>
              </w:rPr>
            </w:pPr>
            <w:r w:rsidRPr="00F64A9F">
              <w:rPr>
                <w:rFonts w:ascii="Noto Sans" w:eastAsia="Arial" w:hAnsi="Noto Sans" w:cs="Noto Sans"/>
                <w:color w:val="000000" w:themeColor="text1"/>
                <w:sz w:val="20"/>
                <w:szCs w:val="20"/>
              </w:rPr>
              <w:t>12</w:t>
            </w:r>
            <w:r w:rsidR="00A620A9" w:rsidRPr="00F64A9F">
              <w:rPr>
                <w:rFonts w:ascii="Noto Sans" w:eastAsia="Arial" w:hAnsi="Noto Sans" w:cs="Noto Sans"/>
                <w:color w:val="000000" w:themeColor="text1"/>
                <w:sz w:val="20"/>
                <w:szCs w:val="20"/>
              </w:rPr>
              <w:t>/11/2025</w:t>
            </w:r>
          </w:p>
        </w:tc>
        <w:tc>
          <w:tcPr>
            <w:tcW w:w="2875" w:type="dxa"/>
            <w:tcBorders>
              <w:right w:val="single" w:sz="2" w:space="0" w:color="auto"/>
            </w:tcBorders>
            <w:vAlign w:val="center"/>
          </w:tcPr>
          <w:p w14:paraId="13142EFD" w14:textId="7F361E6D" w:rsidR="00A620A9" w:rsidRPr="00F64A9F" w:rsidRDefault="00A620A9" w:rsidP="00A620A9">
            <w:pPr>
              <w:jc w:val="center"/>
              <w:rPr>
                <w:rFonts w:ascii="Noto Sans" w:hAnsi="Noto Sans" w:cs="Noto Sans"/>
                <w:sz w:val="20"/>
                <w:szCs w:val="20"/>
              </w:rPr>
            </w:pPr>
            <w:r w:rsidRPr="00F64A9F">
              <w:rPr>
                <w:rFonts w:ascii="Noto Sans" w:hAnsi="Noto Sans" w:cs="Noto Sans"/>
                <w:sz w:val="20"/>
                <w:szCs w:val="20"/>
              </w:rPr>
              <w:t>Aprobación del documento</w:t>
            </w:r>
          </w:p>
        </w:tc>
        <w:tc>
          <w:tcPr>
            <w:tcW w:w="3788" w:type="dxa"/>
            <w:tcBorders>
              <w:left w:val="single" w:sz="2" w:space="0" w:color="auto"/>
              <w:right w:val="single" w:sz="4" w:space="0" w:color="auto"/>
            </w:tcBorders>
            <w:vAlign w:val="center"/>
          </w:tcPr>
          <w:p w14:paraId="085B64B3" w14:textId="5A3A2E63" w:rsidR="00A620A9" w:rsidRPr="00F64A9F" w:rsidRDefault="00A620A9" w:rsidP="00A620A9">
            <w:pPr>
              <w:jc w:val="center"/>
              <w:rPr>
                <w:rFonts w:ascii="Noto Sans" w:hAnsi="Noto Sans" w:cs="Noto Sans"/>
                <w:sz w:val="20"/>
                <w:szCs w:val="20"/>
              </w:rPr>
            </w:pPr>
            <w:r w:rsidRPr="00F64A9F">
              <w:rPr>
                <w:rFonts w:ascii="Noto Sans" w:hAnsi="Noto Sans" w:cs="Noto Sans"/>
                <w:sz w:val="20"/>
                <w:szCs w:val="20"/>
              </w:rPr>
              <w:t>Ing. Eduardo Oropeza Ortiz</w:t>
            </w:r>
          </w:p>
        </w:tc>
      </w:tr>
    </w:tbl>
    <w:p w14:paraId="03D2796D" w14:textId="77777777" w:rsidR="00945121" w:rsidRPr="00F64A9F" w:rsidRDefault="00945121" w:rsidP="00BA5E25">
      <w:pPr>
        <w:pStyle w:val="TtuloTDC"/>
        <w:spacing w:before="0"/>
        <w:jc w:val="center"/>
        <w:rPr>
          <w:rFonts w:ascii="Noto Sans" w:hAnsi="Noto Sans" w:cs="Noto Sans"/>
          <w:b w:val="0"/>
          <w:bCs w:val="0"/>
          <w:color w:val="auto"/>
          <w:sz w:val="20"/>
          <w:szCs w:val="20"/>
          <w:lang w:val="es-MX"/>
        </w:rPr>
      </w:pPr>
    </w:p>
    <w:p w14:paraId="4F6D2150" w14:textId="01646710" w:rsidR="00F119C9" w:rsidRPr="00F64A9F" w:rsidRDefault="00493619" w:rsidP="00BA5E25">
      <w:pPr>
        <w:pStyle w:val="TtuloTDC"/>
        <w:spacing w:before="0"/>
        <w:jc w:val="center"/>
        <w:rPr>
          <w:rFonts w:ascii="Noto Sans" w:hAnsi="Noto Sans" w:cs="Noto Sans"/>
          <w:color w:val="auto"/>
          <w:sz w:val="20"/>
          <w:szCs w:val="20"/>
          <w:lang w:val="es-MX"/>
        </w:rPr>
      </w:pPr>
      <w:r w:rsidRPr="00F64A9F">
        <w:rPr>
          <w:rFonts w:ascii="Noto Sans" w:hAnsi="Noto Sans" w:cs="Noto Sans"/>
          <w:color w:val="auto"/>
          <w:sz w:val="20"/>
          <w:szCs w:val="20"/>
          <w:lang w:val="es-MX"/>
        </w:rPr>
        <w:t>Contenido</w:t>
      </w:r>
    </w:p>
    <w:p w14:paraId="28A3CB23" w14:textId="77777777" w:rsidR="00B543FF" w:rsidRPr="00F64A9F" w:rsidRDefault="00B543FF" w:rsidP="00BA5E25">
      <w:pPr>
        <w:jc w:val="both"/>
        <w:rPr>
          <w:rFonts w:ascii="Noto Sans" w:hAnsi="Noto Sans" w:cs="Noto Sans"/>
          <w:sz w:val="20"/>
          <w:szCs w:val="20"/>
        </w:rPr>
      </w:pPr>
    </w:p>
    <w:p w14:paraId="47D004C1" w14:textId="1038DE9F" w:rsidR="00A620A9" w:rsidRPr="00F64A9F" w:rsidRDefault="00FE1CEB">
      <w:pPr>
        <w:pStyle w:val="TDC1"/>
        <w:rPr>
          <w:rFonts w:ascii="Noto Sans" w:eastAsiaTheme="minorEastAsia" w:hAnsi="Noto Sans" w:cs="Noto Sans"/>
          <w:b w:val="0"/>
          <w:bCs w:val="0"/>
          <w:i w:val="0"/>
          <w:iCs w:val="0"/>
          <w:noProof/>
          <w:kern w:val="2"/>
          <w:sz w:val="20"/>
          <w:szCs w:val="20"/>
          <w14:ligatures w14:val="standardContextual"/>
        </w:rPr>
      </w:pPr>
      <w:r w:rsidRPr="00F64A9F">
        <w:rPr>
          <w:rFonts w:ascii="Noto Sans" w:hAnsi="Noto Sans" w:cs="Noto Sans"/>
          <w:b w:val="0"/>
          <w:bCs w:val="0"/>
          <w:i w:val="0"/>
          <w:iCs w:val="0"/>
          <w:sz w:val="20"/>
          <w:szCs w:val="20"/>
        </w:rPr>
        <w:fldChar w:fldCharType="begin"/>
      </w:r>
      <w:r w:rsidRPr="00F64A9F">
        <w:rPr>
          <w:rFonts w:ascii="Noto Sans" w:hAnsi="Noto Sans" w:cs="Noto Sans"/>
          <w:b w:val="0"/>
          <w:bCs w:val="0"/>
          <w:i w:val="0"/>
          <w:iCs w:val="0"/>
          <w:sz w:val="20"/>
          <w:szCs w:val="20"/>
        </w:rPr>
        <w:instrText xml:space="preserve"> TOC \o "1-3" \h \z \u </w:instrText>
      </w:r>
      <w:r w:rsidRPr="00F64A9F">
        <w:rPr>
          <w:rFonts w:ascii="Noto Sans" w:hAnsi="Noto Sans" w:cs="Noto Sans"/>
          <w:b w:val="0"/>
          <w:bCs w:val="0"/>
          <w:i w:val="0"/>
          <w:iCs w:val="0"/>
          <w:sz w:val="20"/>
          <w:szCs w:val="20"/>
        </w:rPr>
        <w:fldChar w:fldCharType="separate"/>
      </w:r>
      <w:hyperlink w:anchor="_Toc213420648" w:history="1">
        <w:r w:rsidR="00A620A9" w:rsidRPr="00F64A9F">
          <w:rPr>
            <w:rStyle w:val="Hipervnculo"/>
            <w:rFonts w:ascii="Noto Sans" w:hAnsi="Noto Sans" w:cs="Noto Sans"/>
            <w:b w:val="0"/>
            <w:bCs w:val="0"/>
            <w:noProof/>
            <w:sz w:val="20"/>
            <w:szCs w:val="20"/>
          </w:rPr>
          <w:t>1.</w:t>
        </w:r>
        <w:r w:rsidR="00A620A9" w:rsidRPr="00F64A9F">
          <w:rPr>
            <w:rFonts w:ascii="Noto Sans" w:eastAsiaTheme="minorEastAsia" w:hAnsi="Noto Sans" w:cs="Noto Sans"/>
            <w:b w:val="0"/>
            <w:bCs w:val="0"/>
            <w:i w:val="0"/>
            <w:iCs w:val="0"/>
            <w:noProof/>
            <w:kern w:val="2"/>
            <w:sz w:val="20"/>
            <w:szCs w:val="20"/>
            <w14:ligatures w14:val="standardContextual"/>
          </w:rPr>
          <w:tab/>
        </w:r>
        <w:r w:rsidR="00A620A9" w:rsidRPr="00F64A9F">
          <w:rPr>
            <w:rStyle w:val="Hipervnculo"/>
            <w:rFonts w:ascii="Noto Sans" w:hAnsi="Noto Sans" w:cs="Noto Sans"/>
            <w:b w:val="0"/>
            <w:bCs w:val="0"/>
            <w:noProof/>
            <w:sz w:val="20"/>
            <w:szCs w:val="20"/>
          </w:rPr>
          <w:t>Objetivo del documento.</w:t>
        </w:r>
        <w:r w:rsidR="00A620A9" w:rsidRPr="00F64A9F">
          <w:rPr>
            <w:rFonts w:ascii="Noto Sans" w:hAnsi="Noto Sans" w:cs="Noto Sans"/>
            <w:b w:val="0"/>
            <w:bCs w:val="0"/>
            <w:noProof/>
            <w:webHidden/>
            <w:sz w:val="20"/>
            <w:szCs w:val="20"/>
          </w:rPr>
          <w:tab/>
        </w:r>
        <w:r w:rsidR="00A620A9" w:rsidRPr="00F64A9F">
          <w:rPr>
            <w:rFonts w:ascii="Noto Sans" w:hAnsi="Noto Sans" w:cs="Noto Sans"/>
            <w:b w:val="0"/>
            <w:bCs w:val="0"/>
            <w:noProof/>
            <w:webHidden/>
            <w:sz w:val="20"/>
            <w:szCs w:val="20"/>
          </w:rPr>
          <w:fldChar w:fldCharType="begin"/>
        </w:r>
        <w:r w:rsidR="00A620A9" w:rsidRPr="00F64A9F">
          <w:rPr>
            <w:rFonts w:ascii="Noto Sans" w:hAnsi="Noto Sans" w:cs="Noto Sans"/>
            <w:b w:val="0"/>
            <w:bCs w:val="0"/>
            <w:noProof/>
            <w:webHidden/>
            <w:sz w:val="20"/>
            <w:szCs w:val="20"/>
          </w:rPr>
          <w:instrText xml:space="preserve"> PAGEREF _Toc213420648 \h </w:instrText>
        </w:r>
        <w:r w:rsidR="00A620A9" w:rsidRPr="00F64A9F">
          <w:rPr>
            <w:rFonts w:ascii="Noto Sans" w:hAnsi="Noto Sans" w:cs="Noto Sans"/>
            <w:b w:val="0"/>
            <w:bCs w:val="0"/>
            <w:noProof/>
            <w:webHidden/>
            <w:sz w:val="20"/>
            <w:szCs w:val="20"/>
          </w:rPr>
        </w:r>
        <w:r w:rsidR="00A620A9"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3</w:t>
        </w:r>
        <w:r w:rsidR="00A620A9" w:rsidRPr="00F64A9F">
          <w:rPr>
            <w:rFonts w:ascii="Noto Sans" w:hAnsi="Noto Sans" w:cs="Noto Sans"/>
            <w:b w:val="0"/>
            <w:bCs w:val="0"/>
            <w:noProof/>
            <w:webHidden/>
            <w:sz w:val="20"/>
            <w:szCs w:val="20"/>
          </w:rPr>
          <w:fldChar w:fldCharType="end"/>
        </w:r>
      </w:hyperlink>
    </w:p>
    <w:p w14:paraId="12534379" w14:textId="54CC550E"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49" w:history="1">
        <w:r w:rsidRPr="00F64A9F">
          <w:rPr>
            <w:rStyle w:val="Hipervnculo"/>
            <w:rFonts w:ascii="Noto Sans" w:hAnsi="Noto Sans" w:cs="Noto Sans"/>
            <w:b w:val="0"/>
            <w:bCs w:val="0"/>
            <w:noProof/>
            <w:sz w:val="20"/>
            <w:szCs w:val="20"/>
          </w:rPr>
          <w:t>2.</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Descripción amplia y detallada del servicio.</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_Toc213420649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3</w:t>
        </w:r>
        <w:r w:rsidRPr="00F64A9F">
          <w:rPr>
            <w:rFonts w:ascii="Noto Sans" w:hAnsi="Noto Sans" w:cs="Noto Sans"/>
            <w:b w:val="0"/>
            <w:bCs w:val="0"/>
            <w:noProof/>
            <w:webHidden/>
            <w:sz w:val="20"/>
            <w:szCs w:val="20"/>
          </w:rPr>
          <w:fldChar w:fldCharType="end"/>
        </w:r>
      </w:hyperlink>
    </w:p>
    <w:p w14:paraId="1F5026E4" w14:textId="04DED890"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50" w:history="1">
        <w:r w:rsidRPr="00F64A9F">
          <w:rPr>
            <w:rStyle w:val="Hipervnculo"/>
            <w:rFonts w:ascii="Noto Sans" w:hAnsi="Noto Sans" w:cs="Noto Sans"/>
            <w:b w:val="0"/>
            <w:bCs w:val="0"/>
            <w:noProof/>
            <w:sz w:val="20"/>
            <w:szCs w:val="20"/>
          </w:rPr>
          <w:t>Antecedentes:</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_Toc213420650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3</w:t>
        </w:r>
        <w:r w:rsidRPr="00F64A9F">
          <w:rPr>
            <w:rFonts w:ascii="Noto Sans" w:hAnsi="Noto Sans" w:cs="Noto Sans"/>
            <w:b w:val="0"/>
            <w:bCs w:val="0"/>
            <w:noProof/>
            <w:webHidden/>
            <w:sz w:val="20"/>
            <w:szCs w:val="20"/>
          </w:rPr>
          <w:fldChar w:fldCharType="end"/>
        </w:r>
      </w:hyperlink>
    </w:p>
    <w:p w14:paraId="60F0B991" w14:textId="0D144002"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51" w:history="1">
        <w:r w:rsidRPr="00F64A9F">
          <w:rPr>
            <w:rStyle w:val="Hipervnculo"/>
            <w:rFonts w:ascii="Noto Sans" w:hAnsi="Noto Sans" w:cs="Noto Sans"/>
            <w:b w:val="0"/>
            <w:bCs w:val="0"/>
            <w:noProof/>
            <w:sz w:val="20"/>
            <w:szCs w:val="20"/>
          </w:rPr>
          <w:t>2.1 Objetivo.</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_Toc213420651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7</w:t>
        </w:r>
        <w:r w:rsidRPr="00F64A9F">
          <w:rPr>
            <w:rFonts w:ascii="Noto Sans" w:hAnsi="Noto Sans" w:cs="Noto Sans"/>
            <w:b w:val="0"/>
            <w:bCs w:val="0"/>
            <w:noProof/>
            <w:webHidden/>
            <w:sz w:val="20"/>
            <w:szCs w:val="20"/>
          </w:rPr>
          <w:fldChar w:fldCharType="end"/>
        </w:r>
      </w:hyperlink>
    </w:p>
    <w:p w14:paraId="0E0BC71F" w14:textId="548C6138"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52" w:history="1">
        <w:r w:rsidRPr="00F64A9F">
          <w:rPr>
            <w:rStyle w:val="Hipervnculo"/>
            <w:rFonts w:ascii="Noto Sans" w:hAnsi="Noto Sans" w:cs="Noto Sans"/>
            <w:b w:val="0"/>
            <w:bCs w:val="0"/>
            <w:noProof/>
            <w:sz w:val="20"/>
            <w:szCs w:val="20"/>
          </w:rPr>
          <w:t>2.2</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Alcance.</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_Toc213420652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7</w:t>
        </w:r>
        <w:r w:rsidRPr="00F64A9F">
          <w:rPr>
            <w:rFonts w:ascii="Noto Sans" w:hAnsi="Noto Sans" w:cs="Noto Sans"/>
            <w:b w:val="0"/>
            <w:bCs w:val="0"/>
            <w:noProof/>
            <w:webHidden/>
            <w:sz w:val="20"/>
            <w:szCs w:val="20"/>
          </w:rPr>
          <w:fldChar w:fldCharType="end"/>
        </w:r>
      </w:hyperlink>
    </w:p>
    <w:p w14:paraId="74E2A2C3" w14:textId="7CFFD550"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53" w:history="1">
        <w:r w:rsidRPr="00F64A9F">
          <w:rPr>
            <w:rStyle w:val="Hipervnculo"/>
            <w:rFonts w:ascii="Noto Sans" w:hAnsi="Noto Sans" w:cs="Noto Sans"/>
            <w:b w:val="0"/>
            <w:bCs w:val="0"/>
            <w:noProof/>
            <w:sz w:val="20"/>
            <w:szCs w:val="20"/>
          </w:rPr>
          <w:t>2.3</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Requerimientos Técnicos:</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_Toc213420653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13</w:t>
        </w:r>
        <w:r w:rsidRPr="00F64A9F">
          <w:rPr>
            <w:rFonts w:ascii="Noto Sans" w:hAnsi="Noto Sans" w:cs="Noto Sans"/>
            <w:b w:val="0"/>
            <w:bCs w:val="0"/>
            <w:noProof/>
            <w:webHidden/>
            <w:sz w:val="20"/>
            <w:szCs w:val="20"/>
          </w:rPr>
          <w:fldChar w:fldCharType="end"/>
        </w:r>
      </w:hyperlink>
    </w:p>
    <w:p w14:paraId="358AFD04" w14:textId="187C2C97"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54" w:history="1">
        <w:r w:rsidRPr="00F64A9F">
          <w:rPr>
            <w:rStyle w:val="Hipervnculo"/>
            <w:rFonts w:ascii="Noto Sans" w:hAnsi="Noto Sans" w:cs="Noto Sans"/>
            <w:b w:val="0"/>
            <w:bCs w:val="0"/>
            <w:noProof/>
            <w:sz w:val="20"/>
            <w:szCs w:val="20"/>
          </w:rPr>
          <w:t>a)</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Servicio de Derecho de Uso de Licenciamiento Oracle.</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_Toc213420654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13</w:t>
        </w:r>
        <w:r w:rsidRPr="00F64A9F">
          <w:rPr>
            <w:rFonts w:ascii="Noto Sans" w:hAnsi="Noto Sans" w:cs="Noto Sans"/>
            <w:b w:val="0"/>
            <w:bCs w:val="0"/>
            <w:noProof/>
            <w:webHidden/>
            <w:sz w:val="20"/>
            <w:szCs w:val="20"/>
          </w:rPr>
          <w:fldChar w:fldCharType="end"/>
        </w:r>
      </w:hyperlink>
    </w:p>
    <w:p w14:paraId="301944C4" w14:textId="72E27633"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55" w:history="1">
        <w:r w:rsidRPr="00F64A9F">
          <w:rPr>
            <w:rStyle w:val="Hipervnculo"/>
            <w:rFonts w:ascii="Noto Sans" w:hAnsi="Noto Sans" w:cs="Noto Sans"/>
            <w:b w:val="0"/>
            <w:bCs w:val="0"/>
            <w:noProof/>
            <w:sz w:val="20"/>
            <w:szCs w:val="20"/>
          </w:rPr>
          <w:t>El LICITANTE deberá proporcionar como parte del servicio los siguientes productos de software:</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_Toc213420655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13</w:t>
        </w:r>
        <w:r w:rsidRPr="00F64A9F">
          <w:rPr>
            <w:rFonts w:ascii="Noto Sans" w:hAnsi="Noto Sans" w:cs="Noto Sans"/>
            <w:b w:val="0"/>
            <w:bCs w:val="0"/>
            <w:noProof/>
            <w:webHidden/>
            <w:sz w:val="20"/>
            <w:szCs w:val="20"/>
          </w:rPr>
          <w:fldChar w:fldCharType="end"/>
        </w:r>
      </w:hyperlink>
    </w:p>
    <w:p w14:paraId="546FE386" w14:textId="6DEAB456"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56" w:history="1">
        <w:r w:rsidRPr="00F64A9F">
          <w:rPr>
            <w:rStyle w:val="Hipervnculo"/>
            <w:rFonts w:ascii="Noto Sans" w:hAnsi="Noto Sans" w:cs="Noto Sans"/>
            <w:b w:val="0"/>
            <w:bCs w:val="0"/>
            <w:noProof/>
            <w:sz w:val="20"/>
            <w:szCs w:val="20"/>
          </w:rPr>
          <w:t>a.</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Peoplesoft Financials – Treasury: módulo que ayuda a las organizaciones a gestionar su flujo de caja, inversiones y deuda, permitiendo una previsión de efectivo eficiente, procesamiento de pagos, conciliación bancaria y contabilidad de las actividades de tesorería.</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_Toc213420656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13</w:t>
        </w:r>
        <w:r w:rsidRPr="00F64A9F">
          <w:rPr>
            <w:rFonts w:ascii="Noto Sans" w:hAnsi="Noto Sans" w:cs="Noto Sans"/>
            <w:b w:val="0"/>
            <w:bCs w:val="0"/>
            <w:noProof/>
            <w:webHidden/>
            <w:sz w:val="20"/>
            <w:szCs w:val="20"/>
          </w:rPr>
          <w:fldChar w:fldCharType="end"/>
        </w:r>
      </w:hyperlink>
    </w:p>
    <w:p w14:paraId="63788117" w14:textId="2B2934C0"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57" w:history="1">
        <w:r w:rsidRPr="00F64A9F">
          <w:rPr>
            <w:rStyle w:val="Hipervnculo"/>
            <w:rFonts w:ascii="Noto Sans" w:hAnsi="Noto Sans" w:cs="Noto Sans"/>
            <w:b w:val="0"/>
            <w:bCs w:val="0"/>
            <w:noProof/>
            <w:sz w:val="20"/>
            <w:szCs w:val="20"/>
          </w:rPr>
          <w:t>El derecho de uso deberá incluir los despliegues de acuerdo a lo descrito en la tabla siguiente:</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_Toc213420657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14</w:t>
        </w:r>
        <w:r w:rsidRPr="00F64A9F">
          <w:rPr>
            <w:rFonts w:ascii="Noto Sans" w:hAnsi="Noto Sans" w:cs="Noto Sans"/>
            <w:b w:val="0"/>
            <w:bCs w:val="0"/>
            <w:noProof/>
            <w:webHidden/>
            <w:sz w:val="20"/>
            <w:szCs w:val="20"/>
          </w:rPr>
          <w:fldChar w:fldCharType="end"/>
        </w:r>
      </w:hyperlink>
    </w:p>
    <w:p w14:paraId="20FD4166" w14:textId="3DAED6AA"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58" w:history="1">
        <w:r w:rsidRPr="00F64A9F">
          <w:rPr>
            <w:rStyle w:val="Hipervnculo"/>
            <w:rFonts w:ascii="Noto Sans" w:hAnsi="Noto Sans" w:cs="Noto Sans"/>
            <w:b w:val="0"/>
            <w:bCs w:val="0"/>
            <w:noProof/>
            <w:sz w:val="20"/>
            <w:szCs w:val="20"/>
            <w:lang w:val="es-ES"/>
          </w:rPr>
          <w:t>b)</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Servicio de habilitación de infraestructura de Cómputo</w:t>
        </w:r>
        <w:r w:rsidRPr="00F64A9F">
          <w:rPr>
            <w:rStyle w:val="Hipervnculo"/>
            <w:rFonts w:ascii="Noto Sans" w:hAnsi="Noto Sans" w:cs="Noto Sans"/>
            <w:b w:val="0"/>
            <w:bCs w:val="0"/>
            <w:noProof/>
            <w:sz w:val="20"/>
            <w:szCs w:val="20"/>
            <w:lang w:val="es-ES"/>
          </w:rPr>
          <w:t>.</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_Toc213420658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14</w:t>
        </w:r>
        <w:r w:rsidRPr="00F64A9F">
          <w:rPr>
            <w:rFonts w:ascii="Noto Sans" w:hAnsi="Noto Sans" w:cs="Noto Sans"/>
            <w:b w:val="0"/>
            <w:bCs w:val="0"/>
            <w:noProof/>
            <w:webHidden/>
            <w:sz w:val="20"/>
            <w:szCs w:val="20"/>
          </w:rPr>
          <w:fldChar w:fldCharType="end"/>
        </w:r>
      </w:hyperlink>
    </w:p>
    <w:p w14:paraId="2EC2AB11" w14:textId="51A66EC8" w:rsidR="00A620A9" w:rsidRPr="00F64A9F" w:rsidRDefault="00A620A9">
      <w:pPr>
        <w:pStyle w:val="TDC3"/>
        <w:tabs>
          <w:tab w:val="left" w:pos="960"/>
          <w:tab w:val="right" w:leader="underscore" w:pos="8779"/>
        </w:tabs>
        <w:rPr>
          <w:rFonts w:ascii="Noto Sans" w:eastAsiaTheme="minorEastAsia" w:hAnsi="Noto Sans" w:cs="Noto Sans"/>
          <w:noProof/>
          <w:kern w:val="2"/>
          <w14:ligatures w14:val="standardContextual"/>
        </w:rPr>
      </w:pPr>
      <w:hyperlink w:anchor="_Toc213420659" w:history="1">
        <w:r w:rsidRPr="00F64A9F">
          <w:rPr>
            <w:rStyle w:val="Hipervnculo"/>
            <w:rFonts w:ascii="Noto Sans" w:hAnsi="Noto Sans" w:cs="Noto Sans"/>
            <w:noProof/>
          </w:rPr>
          <w:t>b.</w:t>
        </w:r>
        <w:r w:rsidRPr="00F64A9F">
          <w:rPr>
            <w:rFonts w:ascii="Noto Sans" w:eastAsiaTheme="minorEastAsia" w:hAnsi="Noto Sans" w:cs="Noto Sans"/>
            <w:noProof/>
            <w:kern w:val="2"/>
            <w14:ligatures w14:val="standardContextual"/>
          </w:rPr>
          <w:tab/>
        </w:r>
        <w:r w:rsidRPr="00F64A9F">
          <w:rPr>
            <w:rStyle w:val="Hipervnculo"/>
            <w:rFonts w:ascii="Noto Sans" w:hAnsi="Noto Sans" w:cs="Noto Sans"/>
            <w:noProof/>
            <w:kern w:val="32"/>
            <w:lang w:val="x-none"/>
          </w:rPr>
          <w:t xml:space="preserve">Instalación de </w:t>
        </w:r>
        <w:r w:rsidRPr="00F64A9F">
          <w:rPr>
            <w:rStyle w:val="Hipervnculo"/>
            <w:rFonts w:ascii="Noto Sans" w:hAnsi="Noto Sans" w:cs="Noto Sans"/>
            <w:noProof/>
            <w:kern w:val="32"/>
            <w:lang w:val="es-ES"/>
          </w:rPr>
          <w:t xml:space="preserve">la </w:t>
        </w:r>
        <w:r w:rsidRPr="00F64A9F">
          <w:rPr>
            <w:rStyle w:val="Hipervnculo"/>
            <w:rFonts w:ascii="Noto Sans" w:hAnsi="Noto Sans" w:cs="Noto Sans"/>
            <w:noProof/>
            <w:kern w:val="32"/>
            <w:lang w:val="x-none"/>
          </w:rPr>
          <w:t>Infraestructura de Procesamiento</w:t>
        </w:r>
        <w:r w:rsidRPr="00F64A9F">
          <w:rPr>
            <w:rFonts w:ascii="Noto Sans" w:hAnsi="Noto Sans" w:cs="Noto Sans"/>
            <w:noProof/>
            <w:webHidden/>
          </w:rPr>
          <w:tab/>
        </w:r>
        <w:r w:rsidRPr="00F64A9F">
          <w:rPr>
            <w:rFonts w:ascii="Noto Sans" w:hAnsi="Noto Sans" w:cs="Noto Sans"/>
            <w:noProof/>
            <w:webHidden/>
          </w:rPr>
          <w:fldChar w:fldCharType="begin"/>
        </w:r>
        <w:r w:rsidRPr="00F64A9F">
          <w:rPr>
            <w:rFonts w:ascii="Noto Sans" w:hAnsi="Noto Sans" w:cs="Noto Sans"/>
            <w:noProof/>
            <w:webHidden/>
          </w:rPr>
          <w:instrText xml:space="preserve"> PAGEREF _Toc213420659 \h </w:instrText>
        </w:r>
        <w:r w:rsidRPr="00F64A9F">
          <w:rPr>
            <w:rFonts w:ascii="Noto Sans" w:hAnsi="Noto Sans" w:cs="Noto Sans"/>
            <w:noProof/>
            <w:webHidden/>
          </w:rPr>
        </w:r>
        <w:r w:rsidRPr="00F64A9F">
          <w:rPr>
            <w:rFonts w:ascii="Noto Sans" w:hAnsi="Noto Sans" w:cs="Noto Sans"/>
            <w:noProof/>
            <w:webHidden/>
          </w:rPr>
          <w:fldChar w:fldCharType="separate"/>
        </w:r>
        <w:r w:rsidR="006D7430">
          <w:rPr>
            <w:rFonts w:ascii="Noto Sans" w:hAnsi="Noto Sans" w:cs="Noto Sans"/>
            <w:noProof/>
            <w:webHidden/>
          </w:rPr>
          <w:t>15</w:t>
        </w:r>
        <w:r w:rsidRPr="00F64A9F">
          <w:rPr>
            <w:rFonts w:ascii="Noto Sans" w:hAnsi="Noto Sans" w:cs="Noto Sans"/>
            <w:noProof/>
            <w:webHidden/>
          </w:rPr>
          <w:fldChar w:fldCharType="end"/>
        </w:r>
      </w:hyperlink>
    </w:p>
    <w:p w14:paraId="7D2969D0" w14:textId="65995552" w:rsidR="00A620A9" w:rsidRPr="00F64A9F" w:rsidRDefault="00A620A9">
      <w:pPr>
        <w:pStyle w:val="TDC3"/>
        <w:tabs>
          <w:tab w:val="left" w:pos="960"/>
          <w:tab w:val="right" w:leader="underscore" w:pos="8779"/>
        </w:tabs>
        <w:rPr>
          <w:rFonts w:ascii="Noto Sans" w:eastAsiaTheme="minorEastAsia" w:hAnsi="Noto Sans" w:cs="Noto Sans"/>
          <w:noProof/>
          <w:kern w:val="2"/>
          <w14:ligatures w14:val="standardContextual"/>
        </w:rPr>
      </w:pPr>
      <w:hyperlink w:anchor="_Toc213420660" w:history="1">
        <w:r w:rsidRPr="00F64A9F">
          <w:rPr>
            <w:rStyle w:val="Hipervnculo"/>
            <w:rFonts w:ascii="Noto Sans" w:hAnsi="Noto Sans" w:cs="Noto Sans"/>
            <w:noProof/>
            <w:kern w:val="32"/>
            <w:lang w:val="x-none"/>
          </w:rPr>
          <w:t>c.</w:t>
        </w:r>
        <w:r w:rsidRPr="00F64A9F">
          <w:rPr>
            <w:rFonts w:ascii="Noto Sans" w:eastAsiaTheme="minorEastAsia" w:hAnsi="Noto Sans" w:cs="Noto Sans"/>
            <w:noProof/>
            <w:kern w:val="2"/>
            <w14:ligatures w14:val="standardContextual"/>
          </w:rPr>
          <w:tab/>
        </w:r>
        <w:r w:rsidRPr="00F64A9F">
          <w:rPr>
            <w:rStyle w:val="Hipervnculo"/>
            <w:rFonts w:ascii="Noto Sans" w:hAnsi="Noto Sans" w:cs="Noto Sans"/>
            <w:noProof/>
            <w:kern w:val="32"/>
            <w:lang w:val="x-none"/>
          </w:rPr>
          <w:t>Configuración de la Infraestructura de Procesamiento</w:t>
        </w:r>
        <w:r w:rsidRPr="00F64A9F">
          <w:rPr>
            <w:rFonts w:ascii="Noto Sans" w:hAnsi="Noto Sans" w:cs="Noto Sans"/>
            <w:noProof/>
            <w:webHidden/>
          </w:rPr>
          <w:tab/>
        </w:r>
        <w:r w:rsidRPr="00F64A9F">
          <w:rPr>
            <w:rFonts w:ascii="Noto Sans" w:hAnsi="Noto Sans" w:cs="Noto Sans"/>
            <w:noProof/>
            <w:webHidden/>
          </w:rPr>
          <w:fldChar w:fldCharType="begin"/>
        </w:r>
        <w:r w:rsidRPr="00F64A9F">
          <w:rPr>
            <w:rFonts w:ascii="Noto Sans" w:hAnsi="Noto Sans" w:cs="Noto Sans"/>
            <w:noProof/>
            <w:webHidden/>
          </w:rPr>
          <w:instrText xml:space="preserve"> PAGEREF _Toc213420660 \h </w:instrText>
        </w:r>
        <w:r w:rsidRPr="00F64A9F">
          <w:rPr>
            <w:rFonts w:ascii="Noto Sans" w:hAnsi="Noto Sans" w:cs="Noto Sans"/>
            <w:noProof/>
            <w:webHidden/>
          </w:rPr>
        </w:r>
        <w:r w:rsidRPr="00F64A9F">
          <w:rPr>
            <w:rFonts w:ascii="Noto Sans" w:hAnsi="Noto Sans" w:cs="Noto Sans"/>
            <w:noProof/>
            <w:webHidden/>
          </w:rPr>
          <w:fldChar w:fldCharType="separate"/>
        </w:r>
        <w:r w:rsidR="006D7430">
          <w:rPr>
            <w:rFonts w:ascii="Noto Sans" w:hAnsi="Noto Sans" w:cs="Noto Sans"/>
            <w:noProof/>
            <w:webHidden/>
          </w:rPr>
          <w:t>15</w:t>
        </w:r>
        <w:r w:rsidRPr="00F64A9F">
          <w:rPr>
            <w:rFonts w:ascii="Noto Sans" w:hAnsi="Noto Sans" w:cs="Noto Sans"/>
            <w:noProof/>
            <w:webHidden/>
          </w:rPr>
          <w:fldChar w:fldCharType="end"/>
        </w:r>
      </w:hyperlink>
    </w:p>
    <w:p w14:paraId="38CD4B12" w14:textId="12D6E394" w:rsidR="00A620A9" w:rsidRPr="00F64A9F" w:rsidRDefault="00A620A9">
      <w:pPr>
        <w:pStyle w:val="TDC3"/>
        <w:tabs>
          <w:tab w:val="left" w:pos="960"/>
          <w:tab w:val="right" w:leader="underscore" w:pos="8779"/>
        </w:tabs>
        <w:rPr>
          <w:rFonts w:ascii="Noto Sans" w:eastAsiaTheme="minorEastAsia" w:hAnsi="Noto Sans" w:cs="Noto Sans"/>
          <w:noProof/>
          <w:kern w:val="2"/>
          <w14:ligatures w14:val="standardContextual"/>
        </w:rPr>
      </w:pPr>
      <w:hyperlink w:anchor="_Toc213420661" w:history="1">
        <w:r w:rsidRPr="00F64A9F">
          <w:rPr>
            <w:rStyle w:val="Hipervnculo"/>
            <w:rFonts w:ascii="Noto Sans" w:hAnsi="Noto Sans" w:cs="Noto Sans"/>
            <w:noProof/>
          </w:rPr>
          <w:t>d.</w:t>
        </w:r>
        <w:r w:rsidRPr="00F64A9F">
          <w:rPr>
            <w:rFonts w:ascii="Noto Sans" w:eastAsiaTheme="minorEastAsia" w:hAnsi="Noto Sans" w:cs="Noto Sans"/>
            <w:noProof/>
            <w:kern w:val="2"/>
            <w14:ligatures w14:val="standardContextual"/>
          </w:rPr>
          <w:tab/>
        </w:r>
        <w:r w:rsidRPr="00F64A9F">
          <w:rPr>
            <w:rStyle w:val="Hipervnculo"/>
            <w:rFonts w:ascii="Noto Sans" w:hAnsi="Noto Sans" w:cs="Noto Sans"/>
            <w:noProof/>
            <w:kern w:val="32"/>
            <w:lang w:val="x-none"/>
          </w:rPr>
          <w:t>Puesta a Punto de la Infraestructura de Procesamiento</w:t>
        </w:r>
        <w:r w:rsidRPr="00F64A9F">
          <w:rPr>
            <w:rFonts w:ascii="Noto Sans" w:hAnsi="Noto Sans" w:cs="Noto Sans"/>
            <w:noProof/>
            <w:webHidden/>
          </w:rPr>
          <w:tab/>
        </w:r>
        <w:r w:rsidRPr="00F64A9F">
          <w:rPr>
            <w:rFonts w:ascii="Noto Sans" w:hAnsi="Noto Sans" w:cs="Noto Sans"/>
            <w:noProof/>
            <w:webHidden/>
          </w:rPr>
          <w:fldChar w:fldCharType="begin"/>
        </w:r>
        <w:r w:rsidRPr="00F64A9F">
          <w:rPr>
            <w:rFonts w:ascii="Noto Sans" w:hAnsi="Noto Sans" w:cs="Noto Sans"/>
            <w:noProof/>
            <w:webHidden/>
          </w:rPr>
          <w:instrText xml:space="preserve"> PAGEREF _Toc213420661 \h </w:instrText>
        </w:r>
        <w:r w:rsidRPr="00F64A9F">
          <w:rPr>
            <w:rFonts w:ascii="Noto Sans" w:hAnsi="Noto Sans" w:cs="Noto Sans"/>
            <w:noProof/>
            <w:webHidden/>
          </w:rPr>
        </w:r>
        <w:r w:rsidRPr="00F64A9F">
          <w:rPr>
            <w:rFonts w:ascii="Noto Sans" w:hAnsi="Noto Sans" w:cs="Noto Sans"/>
            <w:noProof/>
            <w:webHidden/>
          </w:rPr>
          <w:fldChar w:fldCharType="separate"/>
        </w:r>
        <w:r w:rsidR="006D7430">
          <w:rPr>
            <w:rFonts w:ascii="Noto Sans" w:hAnsi="Noto Sans" w:cs="Noto Sans"/>
            <w:noProof/>
            <w:webHidden/>
          </w:rPr>
          <w:t>16</w:t>
        </w:r>
        <w:r w:rsidRPr="00F64A9F">
          <w:rPr>
            <w:rFonts w:ascii="Noto Sans" w:hAnsi="Noto Sans" w:cs="Noto Sans"/>
            <w:noProof/>
            <w:webHidden/>
          </w:rPr>
          <w:fldChar w:fldCharType="end"/>
        </w:r>
      </w:hyperlink>
    </w:p>
    <w:p w14:paraId="36C5CAC8" w14:textId="708B5ECC"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62" w:history="1">
        <w:r w:rsidRPr="00F64A9F">
          <w:rPr>
            <w:rStyle w:val="Hipervnculo"/>
            <w:rFonts w:ascii="Noto Sans" w:hAnsi="Noto Sans" w:cs="Noto Sans"/>
            <w:b w:val="0"/>
            <w:bCs w:val="0"/>
            <w:noProof/>
            <w:sz w:val="20"/>
            <w:szCs w:val="20"/>
          </w:rPr>
          <w:t>c)</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lang w:val="es-ES"/>
          </w:rPr>
          <w:t>Servicio de Análisis para la Modernización de la aplicación FINAT.</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_Toc213420662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20</w:t>
        </w:r>
        <w:r w:rsidRPr="00F64A9F">
          <w:rPr>
            <w:rFonts w:ascii="Noto Sans" w:hAnsi="Noto Sans" w:cs="Noto Sans"/>
            <w:b w:val="0"/>
            <w:bCs w:val="0"/>
            <w:noProof/>
            <w:webHidden/>
            <w:sz w:val="20"/>
            <w:szCs w:val="20"/>
          </w:rPr>
          <w:fldChar w:fldCharType="end"/>
        </w:r>
      </w:hyperlink>
    </w:p>
    <w:p w14:paraId="5D011AF1" w14:textId="5440B442"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63" w:history="1">
        <w:r w:rsidRPr="00F64A9F">
          <w:rPr>
            <w:rStyle w:val="Hipervnculo"/>
            <w:rFonts w:ascii="Noto Sans" w:hAnsi="Noto Sans" w:cs="Noto Sans"/>
            <w:b w:val="0"/>
            <w:bCs w:val="0"/>
            <w:noProof/>
            <w:sz w:val="20"/>
            <w:szCs w:val="20"/>
          </w:rPr>
          <w:t>d)</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Servicio de dimensionamiento de esfuerzos para la actualización y migración de los aplicativos IMSS en PeopleSoft.  y entrega de Plan de Trabajo</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_Toc213420663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25</w:t>
        </w:r>
        <w:r w:rsidRPr="00F64A9F">
          <w:rPr>
            <w:rFonts w:ascii="Noto Sans" w:hAnsi="Noto Sans" w:cs="Noto Sans"/>
            <w:b w:val="0"/>
            <w:bCs w:val="0"/>
            <w:noProof/>
            <w:webHidden/>
            <w:sz w:val="20"/>
            <w:szCs w:val="20"/>
          </w:rPr>
          <w:fldChar w:fldCharType="end"/>
        </w:r>
      </w:hyperlink>
    </w:p>
    <w:p w14:paraId="0E7389E9" w14:textId="0C2529F8"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64" w:history="1">
        <w:r w:rsidRPr="00F64A9F">
          <w:rPr>
            <w:rStyle w:val="Hipervnculo"/>
            <w:rFonts w:ascii="Noto Sans" w:hAnsi="Noto Sans" w:cs="Noto Sans"/>
            <w:b w:val="0"/>
            <w:bCs w:val="0"/>
            <w:noProof/>
            <w:sz w:val="20"/>
            <w:szCs w:val="20"/>
          </w:rPr>
          <w:t>3.</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Pruebas para verificar el cumplimiento de las especificaciones:</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_Toc213420664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30</w:t>
        </w:r>
        <w:r w:rsidRPr="00F64A9F">
          <w:rPr>
            <w:rFonts w:ascii="Noto Sans" w:hAnsi="Noto Sans" w:cs="Noto Sans"/>
            <w:b w:val="0"/>
            <w:bCs w:val="0"/>
            <w:noProof/>
            <w:webHidden/>
            <w:sz w:val="20"/>
            <w:szCs w:val="20"/>
          </w:rPr>
          <w:fldChar w:fldCharType="end"/>
        </w:r>
      </w:hyperlink>
    </w:p>
    <w:p w14:paraId="017E7AE0" w14:textId="7397002A"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65" w:history="1">
        <w:r w:rsidRPr="00F64A9F">
          <w:rPr>
            <w:rStyle w:val="Hipervnculo"/>
            <w:rFonts w:ascii="Noto Sans" w:hAnsi="Noto Sans" w:cs="Noto Sans"/>
            <w:b w:val="0"/>
            <w:bCs w:val="0"/>
            <w:noProof/>
            <w:sz w:val="20"/>
            <w:szCs w:val="20"/>
          </w:rPr>
          <w:t>4.</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_Toc213420665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30</w:t>
        </w:r>
        <w:r w:rsidRPr="00F64A9F">
          <w:rPr>
            <w:rFonts w:ascii="Noto Sans" w:hAnsi="Noto Sans" w:cs="Noto Sans"/>
            <w:b w:val="0"/>
            <w:bCs w:val="0"/>
            <w:noProof/>
            <w:webHidden/>
            <w:sz w:val="20"/>
            <w:szCs w:val="20"/>
          </w:rPr>
          <w:fldChar w:fldCharType="end"/>
        </w:r>
      </w:hyperlink>
    </w:p>
    <w:p w14:paraId="6C3CA4EF" w14:textId="08567C46"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66" w:history="1">
        <w:r w:rsidRPr="00F64A9F">
          <w:rPr>
            <w:rStyle w:val="Hipervnculo"/>
            <w:rFonts w:ascii="Noto Sans" w:hAnsi="Noto Sans" w:cs="Noto Sans"/>
            <w:b w:val="0"/>
            <w:bCs w:val="0"/>
            <w:noProof/>
            <w:sz w:val="20"/>
            <w:szCs w:val="20"/>
          </w:rPr>
          <w:t>5.</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En aquellos casos en que el área requirente, modifique las especificaciones técnicas de un bien respecto de las estipuladas en el ejercicio anterior.</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_Toc213420666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30</w:t>
        </w:r>
        <w:r w:rsidRPr="00F64A9F">
          <w:rPr>
            <w:rFonts w:ascii="Noto Sans" w:hAnsi="Noto Sans" w:cs="Noto Sans"/>
            <w:b w:val="0"/>
            <w:bCs w:val="0"/>
            <w:noProof/>
            <w:webHidden/>
            <w:sz w:val="20"/>
            <w:szCs w:val="20"/>
          </w:rPr>
          <w:fldChar w:fldCharType="end"/>
        </w:r>
      </w:hyperlink>
    </w:p>
    <w:p w14:paraId="6D90628D" w14:textId="4DB692DE"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67" w:history="1">
        <w:r w:rsidRPr="00F64A9F">
          <w:rPr>
            <w:rStyle w:val="Hipervnculo"/>
            <w:rFonts w:ascii="Noto Sans" w:hAnsi="Noto Sans" w:cs="Noto Sans"/>
            <w:b w:val="0"/>
            <w:bCs w:val="0"/>
            <w:noProof/>
            <w:sz w:val="20"/>
            <w:szCs w:val="20"/>
          </w:rPr>
          <w:t>6.</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NORMAS: OFICIAL MEXICANA, ESTÁNDAR, INTERNACIONAL, DE REFERENCIA O ESPECIFICACIÓN TÉCNICA.</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_Toc213420667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30</w:t>
        </w:r>
        <w:r w:rsidRPr="00F64A9F">
          <w:rPr>
            <w:rFonts w:ascii="Noto Sans" w:hAnsi="Noto Sans" w:cs="Noto Sans"/>
            <w:b w:val="0"/>
            <w:bCs w:val="0"/>
            <w:noProof/>
            <w:webHidden/>
            <w:sz w:val="20"/>
            <w:szCs w:val="20"/>
          </w:rPr>
          <w:fldChar w:fldCharType="end"/>
        </w:r>
      </w:hyperlink>
    </w:p>
    <w:p w14:paraId="5721BF05" w14:textId="113D40A7"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68" w:history="1">
        <w:r w:rsidRPr="00F64A9F">
          <w:rPr>
            <w:rStyle w:val="Hipervnculo"/>
            <w:rFonts w:ascii="Noto Sans" w:hAnsi="Noto Sans" w:cs="Noto Sans"/>
            <w:b w:val="0"/>
            <w:bCs w:val="0"/>
            <w:noProof/>
            <w:sz w:val="20"/>
            <w:szCs w:val="20"/>
          </w:rPr>
          <w:t>7.</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Perfil de EL LICITANTE.</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_Toc213420668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31</w:t>
        </w:r>
        <w:r w:rsidRPr="00F64A9F">
          <w:rPr>
            <w:rFonts w:ascii="Noto Sans" w:hAnsi="Noto Sans" w:cs="Noto Sans"/>
            <w:b w:val="0"/>
            <w:bCs w:val="0"/>
            <w:noProof/>
            <w:webHidden/>
            <w:sz w:val="20"/>
            <w:szCs w:val="20"/>
          </w:rPr>
          <w:fldChar w:fldCharType="end"/>
        </w:r>
      </w:hyperlink>
    </w:p>
    <w:p w14:paraId="44AA1023" w14:textId="12D12E15"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69" w:history="1">
        <w:r w:rsidRPr="00F64A9F">
          <w:rPr>
            <w:rStyle w:val="Hipervnculo"/>
            <w:rFonts w:ascii="Noto Sans" w:hAnsi="Noto Sans" w:cs="Noto Sans"/>
            <w:b w:val="0"/>
            <w:bCs w:val="0"/>
            <w:noProof/>
            <w:sz w:val="20"/>
            <w:szCs w:val="20"/>
          </w:rPr>
          <w:t>8.</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Condiciones técnicas de aceptación de entregables</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_Toc213420669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33</w:t>
        </w:r>
        <w:r w:rsidRPr="00F64A9F">
          <w:rPr>
            <w:rFonts w:ascii="Noto Sans" w:hAnsi="Noto Sans" w:cs="Noto Sans"/>
            <w:b w:val="0"/>
            <w:bCs w:val="0"/>
            <w:noProof/>
            <w:webHidden/>
            <w:sz w:val="20"/>
            <w:szCs w:val="20"/>
          </w:rPr>
          <w:fldChar w:fldCharType="end"/>
        </w:r>
      </w:hyperlink>
    </w:p>
    <w:p w14:paraId="4B39E914" w14:textId="51FF47AF"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70" w:history="1">
        <w:r w:rsidRPr="00F64A9F">
          <w:rPr>
            <w:rStyle w:val="Hipervnculo"/>
            <w:rFonts w:ascii="Noto Sans" w:hAnsi="Noto Sans" w:cs="Noto Sans"/>
            <w:b w:val="0"/>
            <w:bCs w:val="0"/>
            <w:noProof/>
            <w:sz w:val="20"/>
            <w:szCs w:val="20"/>
          </w:rPr>
          <w:t>9.</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Cronograma de actividades</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_Toc213420670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46</w:t>
        </w:r>
        <w:r w:rsidRPr="00F64A9F">
          <w:rPr>
            <w:rFonts w:ascii="Noto Sans" w:hAnsi="Noto Sans" w:cs="Noto Sans"/>
            <w:b w:val="0"/>
            <w:bCs w:val="0"/>
            <w:noProof/>
            <w:webHidden/>
            <w:sz w:val="20"/>
            <w:szCs w:val="20"/>
          </w:rPr>
          <w:fldChar w:fldCharType="end"/>
        </w:r>
      </w:hyperlink>
    </w:p>
    <w:p w14:paraId="07AF805B" w14:textId="1AEE2CA9"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71" w:history="1">
        <w:r w:rsidRPr="00F64A9F">
          <w:rPr>
            <w:rStyle w:val="Hipervnculo"/>
            <w:rFonts w:ascii="Noto Sans" w:hAnsi="Noto Sans" w:cs="Noto Sans"/>
            <w:b w:val="0"/>
            <w:bCs w:val="0"/>
            <w:noProof/>
            <w:sz w:val="20"/>
            <w:szCs w:val="20"/>
          </w:rPr>
          <w:t>10.</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Niveles de servicio</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_Toc213420671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56</w:t>
        </w:r>
        <w:r w:rsidRPr="00F64A9F">
          <w:rPr>
            <w:rFonts w:ascii="Noto Sans" w:hAnsi="Noto Sans" w:cs="Noto Sans"/>
            <w:b w:val="0"/>
            <w:bCs w:val="0"/>
            <w:noProof/>
            <w:webHidden/>
            <w:sz w:val="20"/>
            <w:szCs w:val="20"/>
          </w:rPr>
          <w:fldChar w:fldCharType="end"/>
        </w:r>
      </w:hyperlink>
    </w:p>
    <w:p w14:paraId="72DBDF99" w14:textId="6D61AB0B"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72" w:history="1">
        <w:r w:rsidRPr="00F64A9F">
          <w:rPr>
            <w:rStyle w:val="Hipervnculo"/>
            <w:rFonts w:ascii="Noto Sans" w:hAnsi="Noto Sans" w:cs="Noto Sans"/>
            <w:b w:val="0"/>
            <w:bCs w:val="0"/>
            <w:noProof/>
            <w:sz w:val="20"/>
            <w:szCs w:val="20"/>
          </w:rPr>
          <w:t>10.1</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Niveles de Severidad</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_Toc213420672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56</w:t>
        </w:r>
        <w:r w:rsidRPr="00F64A9F">
          <w:rPr>
            <w:rFonts w:ascii="Noto Sans" w:hAnsi="Noto Sans" w:cs="Noto Sans"/>
            <w:b w:val="0"/>
            <w:bCs w:val="0"/>
            <w:noProof/>
            <w:webHidden/>
            <w:sz w:val="20"/>
            <w:szCs w:val="20"/>
          </w:rPr>
          <w:fldChar w:fldCharType="end"/>
        </w:r>
      </w:hyperlink>
    </w:p>
    <w:p w14:paraId="781DE7CA" w14:textId="2A10B448"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73" w:history="1">
        <w:r w:rsidRPr="00F64A9F">
          <w:rPr>
            <w:rStyle w:val="Hipervnculo"/>
            <w:rFonts w:ascii="Noto Sans" w:hAnsi="Noto Sans" w:cs="Noto Sans"/>
            <w:b w:val="0"/>
            <w:bCs w:val="0"/>
            <w:noProof/>
            <w:sz w:val="20"/>
            <w:szCs w:val="20"/>
          </w:rPr>
          <w:t>11.</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Acuerdos de niveles operacionales</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_Toc213420673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57</w:t>
        </w:r>
        <w:r w:rsidRPr="00F64A9F">
          <w:rPr>
            <w:rFonts w:ascii="Noto Sans" w:hAnsi="Noto Sans" w:cs="Noto Sans"/>
            <w:b w:val="0"/>
            <w:bCs w:val="0"/>
            <w:noProof/>
            <w:webHidden/>
            <w:sz w:val="20"/>
            <w:szCs w:val="20"/>
          </w:rPr>
          <w:fldChar w:fldCharType="end"/>
        </w:r>
      </w:hyperlink>
    </w:p>
    <w:p w14:paraId="2E523049" w14:textId="1A6A50ED"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74" w:history="1">
        <w:r w:rsidRPr="00F64A9F">
          <w:rPr>
            <w:rStyle w:val="Hipervnculo"/>
            <w:rFonts w:ascii="Noto Sans" w:hAnsi="Noto Sans" w:cs="Noto Sans"/>
            <w:b w:val="0"/>
            <w:bCs w:val="0"/>
            <w:noProof/>
            <w:sz w:val="20"/>
            <w:szCs w:val="20"/>
          </w:rPr>
          <w:t>12.</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RESTRICCIONES E INTERFACES CON OTROS ELEMENTOS.</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_Toc213420674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58</w:t>
        </w:r>
        <w:r w:rsidRPr="00F64A9F">
          <w:rPr>
            <w:rFonts w:ascii="Noto Sans" w:hAnsi="Noto Sans" w:cs="Noto Sans"/>
            <w:b w:val="0"/>
            <w:bCs w:val="0"/>
            <w:noProof/>
            <w:webHidden/>
            <w:sz w:val="20"/>
            <w:szCs w:val="20"/>
          </w:rPr>
          <w:fldChar w:fldCharType="end"/>
        </w:r>
      </w:hyperlink>
    </w:p>
    <w:p w14:paraId="22133CC2" w14:textId="11BADD26" w:rsidR="00A620A9" w:rsidRPr="00F64A9F" w:rsidRDefault="00A620A9">
      <w:pPr>
        <w:pStyle w:val="TDC2"/>
        <w:tabs>
          <w:tab w:val="right" w:leader="underscore" w:pos="8779"/>
        </w:tabs>
        <w:rPr>
          <w:rFonts w:ascii="Noto Sans" w:eastAsiaTheme="minorEastAsia" w:hAnsi="Noto Sans" w:cs="Noto Sans"/>
          <w:b w:val="0"/>
          <w:bCs w:val="0"/>
          <w:noProof/>
          <w:kern w:val="2"/>
          <w:sz w:val="20"/>
          <w:szCs w:val="20"/>
          <w14:ligatures w14:val="standardContextual"/>
        </w:rPr>
      </w:pPr>
      <w:hyperlink w:anchor="_Toc213420675" w:history="1">
        <w:r w:rsidRPr="00F64A9F">
          <w:rPr>
            <w:rStyle w:val="Hipervnculo"/>
            <w:rFonts w:ascii="Noto Sans" w:hAnsi="Noto Sans" w:cs="Noto Sans"/>
            <w:b w:val="0"/>
            <w:bCs w:val="0"/>
            <w:noProof/>
            <w:sz w:val="20"/>
            <w:szCs w:val="20"/>
          </w:rPr>
          <w:t>Seguridad (restricciones e interfaces con otros elementos)</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_Toc213420675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58</w:t>
        </w:r>
        <w:r w:rsidRPr="00F64A9F">
          <w:rPr>
            <w:rFonts w:ascii="Noto Sans" w:hAnsi="Noto Sans" w:cs="Noto Sans"/>
            <w:b w:val="0"/>
            <w:bCs w:val="0"/>
            <w:noProof/>
            <w:webHidden/>
            <w:sz w:val="20"/>
            <w:szCs w:val="20"/>
          </w:rPr>
          <w:fldChar w:fldCharType="end"/>
        </w:r>
      </w:hyperlink>
    </w:p>
    <w:p w14:paraId="570EA8F4" w14:textId="736AA65F"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76" w:history="1">
        <w:r w:rsidRPr="00F64A9F">
          <w:rPr>
            <w:rStyle w:val="Hipervnculo"/>
            <w:rFonts w:ascii="Noto Sans" w:hAnsi="Noto Sans" w:cs="Noto Sans"/>
            <w:b w:val="0"/>
            <w:bCs w:val="0"/>
            <w:noProof/>
            <w:sz w:val="20"/>
            <w:szCs w:val="20"/>
          </w:rPr>
          <w:t>13.</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Proceso de entrega al término del contrato</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_Toc213420676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58</w:t>
        </w:r>
        <w:r w:rsidRPr="00F64A9F">
          <w:rPr>
            <w:rFonts w:ascii="Noto Sans" w:hAnsi="Noto Sans" w:cs="Noto Sans"/>
            <w:b w:val="0"/>
            <w:bCs w:val="0"/>
            <w:noProof/>
            <w:webHidden/>
            <w:sz w:val="20"/>
            <w:szCs w:val="20"/>
          </w:rPr>
          <w:fldChar w:fldCharType="end"/>
        </w:r>
      </w:hyperlink>
    </w:p>
    <w:p w14:paraId="6874879B" w14:textId="33A42736" w:rsidR="00A620A9" w:rsidRPr="00F64A9F" w:rsidRDefault="00A620A9">
      <w:pPr>
        <w:pStyle w:val="TDC1"/>
        <w:rPr>
          <w:rFonts w:ascii="Noto Sans" w:eastAsiaTheme="minorEastAsia" w:hAnsi="Noto Sans" w:cs="Noto Sans"/>
          <w:b w:val="0"/>
          <w:bCs w:val="0"/>
          <w:i w:val="0"/>
          <w:iCs w:val="0"/>
          <w:noProof/>
          <w:kern w:val="2"/>
          <w:sz w:val="20"/>
          <w:szCs w:val="20"/>
          <w14:ligatures w14:val="standardContextual"/>
        </w:rPr>
      </w:pPr>
      <w:hyperlink w:anchor="_Toc213420677" w:history="1">
        <w:r w:rsidRPr="00F64A9F">
          <w:rPr>
            <w:rStyle w:val="Hipervnculo"/>
            <w:rFonts w:ascii="Noto Sans" w:hAnsi="Noto Sans" w:cs="Noto Sans"/>
            <w:b w:val="0"/>
            <w:bCs w:val="0"/>
            <w:noProof/>
            <w:sz w:val="20"/>
            <w:szCs w:val="20"/>
          </w:rPr>
          <w:t>14.</w:t>
        </w:r>
        <w:r w:rsidRPr="00F64A9F">
          <w:rPr>
            <w:rFonts w:ascii="Noto Sans" w:eastAsiaTheme="minorEastAsia" w:hAnsi="Noto Sans" w:cs="Noto Sans"/>
            <w:b w:val="0"/>
            <w:bCs w:val="0"/>
            <w:i w:val="0"/>
            <w:iCs w:val="0"/>
            <w:noProof/>
            <w:kern w:val="2"/>
            <w:sz w:val="20"/>
            <w:szCs w:val="20"/>
            <w14:ligatures w14:val="standardContextual"/>
          </w:rPr>
          <w:tab/>
        </w:r>
        <w:r w:rsidRPr="00F64A9F">
          <w:rPr>
            <w:rStyle w:val="Hipervnculo"/>
            <w:rFonts w:ascii="Noto Sans" w:hAnsi="Noto Sans" w:cs="Noto Sans"/>
            <w:b w:val="0"/>
            <w:bCs w:val="0"/>
            <w:noProof/>
            <w:sz w:val="20"/>
            <w:szCs w:val="20"/>
          </w:rPr>
          <w:t>Firmas de elaboración, revisión y aprobación</w:t>
        </w:r>
        <w:r w:rsidRPr="00F64A9F">
          <w:rPr>
            <w:rFonts w:ascii="Noto Sans" w:hAnsi="Noto Sans" w:cs="Noto Sans"/>
            <w:b w:val="0"/>
            <w:bCs w:val="0"/>
            <w:noProof/>
            <w:webHidden/>
            <w:sz w:val="20"/>
            <w:szCs w:val="20"/>
          </w:rPr>
          <w:tab/>
        </w:r>
        <w:r w:rsidRPr="00F64A9F">
          <w:rPr>
            <w:rFonts w:ascii="Noto Sans" w:hAnsi="Noto Sans" w:cs="Noto Sans"/>
            <w:b w:val="0"/>
            <w:bCs w:val="0"/>
            <w:noProof/>
            <w:webHidden/>
            <w:sz w:val="20"/>
            <w:szCs w:val="20"/>
          </w:rPr>
          <w:fldChar w:fldCharType="begin"/>
        </w:r>
        <w:r w:rsidRPr="00F64A9F">
          <w:rPr>
            <w:rFonts w:ascii="Noto Sans" w:hAnsi="Noto Sans" w:cs="Noto Sans"/>
            <w:b w:val="0"/>
            <w:bCs w:val="0"/>
            <w:noProof/>
            <w:webHidden/>
            <w:sz w:val="20"/>
            <w:szCs w:val="20"/>
          </w:rPr>
          <w:instrText xml:space="preserve"> PAGEREF _Toc213420677 \h </w:instrText>
        </w:r>
        <w:r w:rsidRPr="00F64A9F">
          <w:rPr>
            <w:rFonts w:ascii="Noto Sans" w:hAnsi="Noto Sans" w:cs="Noto Sans"/>
            <w:b w:val="0"/>
            <w:bCs w:val="0"/>
            <w:noProof/>
            <w:webHidden/>
            <w:sz w:val="20"/>
            <w:szCs w:val="20"/>
          </w:rPr>
        </w:r>
        <w:r w:rsidRPr="00F64A9F">
          <w:rPr>
            <w:rFonts w:ascii="Noto Sans" w:hAnsi="Noto Sans" w:cs="Noto Sans"/>
            <w:b w:val="0"/>
            <w:bCs w:val="0"/>
            <w:noProof/>
            <w:webHidden/>
            <w:sz w:val="20"/>
            <w:szCs w:val="20"/>
          </w:rPr>
          <w:fldChar w:fldCharType="separate"/>
        </w:r>
        <w:r w:rsidR="006D7430">
          <w:rPr>
            <w:rFonts w:ascii="Noto Sans" w:hAnsi="Noto Sans" w:cs="Noto Sans"/>
            <w:b w:val="0"/>
            <w:bCs w:val="0"/>
            <w:noProof/>
            <w:webHidden/>
            <w:sz w:val="20"/>
            <w:szCs w:val="20"/>
          </w:rPr>
          <w:t>59</w:t>
        </w:r>
        <w:r w:rsidRPr="00F64A9F">
          <w:rPr>
            <w:rFonts w:ascii="Noto Sans" w:hAnsi="Noto Sans" w:cs="Noto Sans"/>
            <w:b w:val="0"/>
            <w:bCs w:val="0"/>
            <w:noProof/>
            <w:webHidden/>
            <w:sz w:val="20"/>
            <w:szCs w:val="20"/>
          </w:rPr>
          <w:fldChar w:fldCharType="end"/>
        </w:r>
      </w:hyperlink>
    </w:p>
    <w:p w14:paraId="07AC389B" w14:textId="598345E2" w:rsidR="00CD7AAA" w:rsidRPr="00F64A9F" w:rsidRDefault="00FE1CEB" w:rsidP="00BA5E25">
      <w:pPr>
        <w:jc w:val="both"/>
        <w:rPr>
          <w:rFonts w:ascii="Noto Sans" w:hAnsi="Noto Sans" w:cs="Noto Sans"/>
          <w:sz w:val="20"/>
          <w:szCs w:val="20"/>
        </w:rPr>
      </w:pPr>
      <w:r w:rsidRPr="00F64A9F">
        <w:rPr>
          <w:rFonts w:ascii="Noto Sans" w:hAnsi="Noto Sans" w:cs="Noto Sans"/>
          <w:sz w:val="20"/>
          <w:szCs w:val="20"/>
        </w:rPr>
        <w:fldChar w:fldCharType="end"/>
      </w:r>
    </w:p>
    <w:p w14:paraId="4A49E561" w14:textId="77777777" w:rsidR="00CD7AAA" w:rsidRPr="00F64A9F" w:rsidRDefault="00CD7AAA">
      <w:pPr>
        <w:rPr>
          <w:rFonts w:ascii="Noto Sans" w:hAnsi="Noto Sans" w:cs="Noto Sans"/>
          <w:sz w:val="20"/>
          <w:szCs w:val="20"/>
        </w:rPr>
      </w:pPr>
      <w:r w:rsidRPr="00F64A9F">
        <w:rPr>
          <w:rFonts w:ascii="Noto Sans" w:hAnsi="Noto Sans" w:cs="Noto Sans"/>
          <w:sz w:val="20"/>
          <w:szCs w:val="20"/>
        </w:rPr>
        <w:br w:type="page"/>
      </w:r>
    </w:p>
    <w:p w14:paraId="23B9AC18" w14:textId="6B42FFE6" w:rsidR="00921A87" w:rsidRPr="00F64A9F" w:rsidRDefault="00DD6ECC" w:rsidP="00BA5E25">
      <w:pPr>
        <w:pStyle w:val="Ttulo1"/>
        <w:numPr>
          <w:ilvl w:val="0"/>
          <w:numId w:val="1"/>
        </w:numPr>
        <w:spacing w:before="0" w:after="0"/>
        <w:ind w:left="284" w:hanging="284"/>
        <w:rPr>
          <w:rFonts w:ascii="Noto Sans" w:hAnsi="Noto Sans" w:cs="Noto Sans"/>
          <w:sz w:val="20"/>
          <w:szCs w:val="20"/>
          <w:lang w:val="es-MX"/>
        </w:rPr>
      </w:pPr>
      <w:bookmarkStart w:id="0" w:name="_Toc65528086"/>
      <w:bookmarkStart w:id="1" w:name="_Toc66517856"/>
      <w:bookmarkStart w:id="2" w:name="_Toc196031758"/>
      <w:bookmarkStart w:id="3" w:name="_Toc213420648"/>
      <w:r w:rsidRPr="00F64A9F">
        <w:rPr>
          <w:rFonts w:ascii="Noto Sans" w:hAnsi="Noto Sans" w:cs="Noto Sans"/>
          <w:sz w:val="20"/>
          <w:szCs w:val="20"/>
          <w:lang w:val="es-MX"/>
        </w:rPr>
        <w:lastRenderedPageBreak/>
        <w:t>Objetivo del documento</w:t>
      </w:r>
      <w:bookmarkEnd w:id="0"/>
      <w:bookmarkEnd w:id="1"/>
      <w:r w:rsidR="00820C2F" w:rsidRPr="00F64A9F">
        <w:rPr>
          <w:rFonts w:ascii="Noto Sans" w:hAnsi="Noto Sans" w:cs="Noto Sans"/>
          <w:sz w:val="20"/>
          <w:szCs w:val="20"/>
          <w:lang w:val="es-MX"/>
        </w:rPr>
        <w:t>.</w:t>
      </w:r>
      <w:bookmarkEnd w:id="2"/>
      <w:bookmarkEnd w:id="3"/>
    </w:p>
    <w:p w14:paraId="3C8A7678" w14:textId="77777777" w:rsidR="00CD7AAA" w:rsidRPr="00F64A9F" w:rsidRDefault="00CD7AAA" w:rsidP="00CD7AAA">
      <w:pPr>
        <w:rPr>
          <w:rFonts w:ascii="Noto Sans" w:hAnsi="Noto Sans" w:cs="Noto Sans"/>
          <w:sz w:val="20"/>
          <w:szCs w:val="20"/>
        </w:rPr>
      </w:pPr>
    </w:p>
    <w:p w14:paraId="51C983CA" w14:textId="68641DD7" w:rsidR="008C1D90" w:rsidRPr="00F64A9F" w:rsidRDefault="009D4EB5" w:rsidP="00BA5E25">
      <w:pPr>
        <w:ind w:right="58"/>
        <w:jc w:val="both"/>
        <w:rPr>
          <w:rFonts w:ascii="Noto Sans" w:hAnsi="Noto Sans" w:cs="Noto Sans"/>
          <w:b/>
          <w:sz w:val="20"/>
          <w:szCs w:val="20"/>
        </w:rPr>
      </w:pPr>
      <w:r w:rsidRPr="00F64A9F">
        <w:rPr>
          <w:rFonts w:ascii="Noto Sans" w:hAnsi="Noto Sans" w:cs="Noto Sans"/>
          <w:sz w:val="20"/>
          <w:szCs w:val="20"/>
        </w:rPr>
        <w:t>E</w:t>
      </w:r>
      <w:r w:rsidR="00921A87" w:rsidRPr="00F64A9F">
        <w:rPr>
          <w:rFonts w:ascii="Noto Sans" w:hAnsi="Noto Sans" w:cs="Noto Sans"/>
          <w:sz w:val="20"/>
          <w:szCs w:val="20"/>
        </w:rPr>
        <w:t>l</w:t>
      </w:r>
      <w:r w:rsidRPr="00F64A9F">
        <w:rPr>
          <w:rFonts w:ascii="Noto Sans" w:hAnsi="Noto Sans" w:cs="Noto Sans"/>
          <w:sz w:val="20"/>
          <w:szCs w:val="20"/>
        </w:rPr>
        <w:t xml:space="preserve"> presente</w:t>
      </w:r>
      <w:r w:rsidR="00921A87" w:rsidRPr="00F64A9F">
        <w:rPr>
          <w:rFonts w:ascii="Noto Sans" w:hAnsi="Noto Sans" w:cs="Noto Sans"/>
          <w:sz w:val="20"/>
          <w:szCs w:val="20"/>
        </w:rPr>
        <w:t xml:space="preserve"> Anexo Técnico </w:t>
      </w:r>
      <w:r w:rsidRPr="00F64A9F">
        <w:rPr>
          <w:rFonts w:ascii="Noto Sans" w:hAnsi="Noto Sans" w:cs="Noto Sans"/>
          <w:sz w:val="20"/>
          <w:szCs w:val="20"/>
        </w:rPr>
        <w:t>tiene como objeto</w:t>
      </w:r>
      <w:r w:rsidR="0077767B" w:rsidRPr="00F64A9F">
        <w:rPr>
          <w:rFonts w:ascii="Noto Sans" w:hAnsi="Noto Sans" w:cs="Noto Sans"/>
          <w:sz w:val="20"/>
          <w:szCs w:val="20"/>
        </w:rPr>
        <w:t xml:space="preserve"> establecer</w:t>
      </w:r>
      <w:r w:rsidRPr="00F64A9F">
        <w:rPr>
          <w:rFonts w:ascii="Noto Sans" w:hAnsi="Noto Sans" w:cs="Noto Sans"/>
          <w:sz w:val="20"/>
          <w:szCs w:val="20"/>
        </w:rPr>
        <w:t xml:space="preserve"> la descripción amplia y detallada del </w:t>
      </w:r>
      <w:r w:rsidR="002C28E7" w:rsidRPr="00F64A9F">
        <w:rPr>
          <w:rFonts w:ascii="Noto Sans" w:hAnsi="Noto Sans" w:cs="Noto Sans"/>
          <w:b/>
          <w:sz w:val="20"/>
          <w:szCs w:val="20"/>
        </w:rPr>
        <w:t>"Servicio de Capacidad de Cómputo, Movimiento de Cargas y Actualización de Aplicaciones de la Plataforma SPARC"</w:t>
      </w:r>
      <w:r w:rsidRPr="00F64A9F">
        <w:rPr>
          <w:rFonts w:ascii="Noto Sans" w:hAnsi="Noto Sans" w:cs="Noto Sans"/>
          <w:b/>
          <w:bCs/>
          <w:sz w:val="20"/>
          <w:szCs w:val="20"/>
        </w:rPr>
        <w:t>,</w:t>
      </w:r>
      <w:r w:rsidR="002A044E" w:rsidRPr="00F64A9F">
        <w:rPr>
          <w:rFonts w:ascii="Noto Sans" w:hAnsi="Noto Sans" w:cs="Noto Sans"/>
          <w:b/>
          <w:sz w:val="20"/>
          <w:szCs w:val="20"/>
        </w:rPr>
        <w:t xml:space="preserve"> </w:t>
      </w:r>
      <w:r w:rsidR="002A044E" w:rsidRPr="00F64A9F">
        <w:rPr>
          <w:rFonts w:ascii="Noto Sans" w:hAnsi="Noto Sans" w:cs="Noto Sans"/>
          <w:bCs/>
          <w:sz w:val="20"/>
          <w:szCs w:val="20"/>
        </w:rPr>
        <w:t>estableciendo los requerimientos,</w:t>
      </w:r>
      <w:r w:rsidRPr="00F64A9F">
        <w:rPr>
          <w:rFonts w:ascii="Noto Sans" w:hAnsi="Noto Sans" w:cs="Noto Sans"/>
          <w:b/>
          <w:sz w:val="20"/>
          <w:szCs w:val="20"/>
        </w:rPr>
        <w:t xml:space="preserve"> </w:t>
      </w:r>
      <w:r w:rsidR="0077518D" w:rsidRPr="00F64A9F">
        <w:rPr>
          <w:rFonts w:ascii="Noto Sans" w:hAnsi="Noto Sans" w:cs="Noto Sans"/>
          <w:bCs/>
          <w:sz w:val="20"/>
          <w:szCs w:val="20"/>
        </w:rPr>
        <w:t>características</w:t>
      </w:r>
      <w:r w:rsidRPr="00F64A9F">
        <w:rPr>
          <w:rFonts w:ascii="Noto Sans" w:hAnsi="Noto Sans" w:cs="Noto Sans"/>
          <w:bCs/>
          <w:sz w:val="20"/>
          <w:szCs w:val="20"/>
        </w:rPr>
        <w:t xml:space="preserve"> y especificaciones técnicas </w:t>
      </w:r>
      <w:r w:rsidR="002A044E" w:rsidRPr="00F64A9F">
        <w:rPr>
          <w:rFonts w:ascii="Noto Sans" w:hAnsi="Noto Sans" w:cs="Noto Sans"/>
          <w:bCs/>
          <w:sz w:val="20"/>
          <w:szCs w:val="20"/>
        </w:rPr>
        <w:t>necesarias</w:t>
      </w:r>
      <w:r w:rsidRPr="00F64A9F">
        <w:rPr>
          <w:rFonts w:ascii="Noto Sans" w:hAnsi="Noto Sans" w:cs="Noto Sans"/>
          <w:bCs/>
          <w:sz w:val="20"/>
          <w:szCs w:val="20"/>
        </w:rPr>
        <w:t xml:space="preserve"> para la prestación del servicio</w:t>
      </w:r>
      <w:r w:rsidR="0077767B" w:rsidRPr="00F64A9F">
        <w:rPr>
          <w:rFonts w:ascii="Noto Sans" w:hAnsi="Noto Sans" w:cs="Noto Sans"/>
          <w:sz w:val="20"/>
          <w:szCs w:val="20"/>
        </w:rPr>
        <w:t>.</w:t>
      </w:r>
    </w:p>
    <w:p w14:paraId="3AD1C32F" w14:textId="77777777" w:rsidR="00454E84" w:rsidRPr="00F64A9F" w:rsidRDefault="00454E84" w:rsidP="00BA5E25">
      <w:pPr>
        <w:autoSpaceDE w:val="0"/>
        <w:autoSpaceDN w:val="0"/>
        <w:adjustRightInd w:val="0"/>
        <w:jc w:val="both"/>
        <w:rPr>
          <w:rFonts w:ascii="Noto Sans" w:hAnsi="Noto Sans" w:cs="Noto Sans"/>
          <w:sz w:val="20"/>
          <w:szCs w:val="20"/>
        </w:rPr>
      </w:pPr>
    </w:p>
    <w:p w14:paraId="1C39C402" w14:textId="77777777" w:rsidR="00654B9F" w:rsidRPr="00F64A9F" w:rsidRDefault="008804AE" w:rsidP="00BA5E25">
      <w:pPr>
        <w:autoSpaceDE w:val="0"/>
        <w:autoSpaceDN w:val="0"/>
        <w:adjustRightInd w:val="0"/>
        <w:rPr>
          <w:rFonts w:ascii="Noto Sans" w:hAnsi="Noto Sans" w:cs="Noto Sans"/>
          <w:sz w:val="20"/>
          <w:szCs w:val="20"/>
        </w:rPr>
      </w:pPr>
      <w:r w:rsidRPr="00F64A9F">
        <w:rPr>
          <w:rFonts w:ascii="Noto Sans" w:hAnsi="Noto Sans" w:cs="Noto Sans"/>
          <w:sz w:val="20"/>
          <w:szCs w:val="20"/>
        </w:rPr>
        <w:t xml:space="preserve">Clasificador Único de las Contrataciones Públicas (CUCOP): 31900002 </w:t>
      </w:r>
    </w:p>
    <w:p w14:paraId="6F2143B6" w14:textId="77777777" w:rsidR="008804AE" w:rsidRPr="00F64A9F" w:rsidRDefault="008804AE" w:rsidP="00BA5E25">
      <w:pPr>
        <w:autoSpaceDE w:val="0"/>
        <w:autoSpaceDN w:val="0"/>
        <w:adjustRightInd w:val="0"/>
        <w:rPr>
          <w:rFonts w:ascii="Noto Sans" w:hAnsi="Noto Sans" w:cs="Noto Sans"/>
          <w:sz w:val="20"/>
          <w:szCs w:val="20"/>
        </w:rPr>
      </w:pPr>
    </w:p>
    <w:p w14:paraId="05E113F5" w14:textId="72AC8D3C" w:rsidR="008470AA" w:rsidRPr="00F64A9F" w:rsidRDefault="00DD6ECC" w:rsidP="00BA5E25">
      <w:pPr>
        <w:pStyle w:val="Ttulo1"/>
        <w:numPr>
          <w:ilvl w:val="0"/>
          <w:numId w:val="1"/>
        </w:numPr>
        <w:spacing w:before="0" w:after="0"/>
        <w:ind w:left="284" w:hanging="284"/>
        <w:rPr>
          <w:rFonts w:ascii="Noto Sans" w:hAnsi="Noto Sans" w:cs="Noto Sans"/>
          <w:sz w:val="20"/>
          <w:szCs w:val="20"/>
          <w:lang w:val="es-MX"/>
        </w:rPr>
      </w:pPr>
      <w:bookmarkStart w:id="4" w:name="_Toc196031759"/>
      <w:bookmarkStart w:id="5" w:name="_Toc213420649"/>
      <w:bookmarkStart w:id="6" w:name="_Toc65528087"/>
      <w:bookmarkStart w:id="7" w:name="_Toc66517857"/>
      <w:r w:rsidRPr="00F64A9F">
        <w:rPr>
          <w:rFonts w:ascii="Noto Sans" w:hAnsi="Noto Sans" w:cs="Noto Sans"/>
          <w:sz w:val="20"/>
          <w:szCs w:val="20"/>
          <w:lang w:val="es-MX"/>
        </w:rPr>
        <w:t>Descripción amplia y detallada del servicio.</w:t>
      </w:r>
      <w:bookmarkEnd w:id="4"/>
      <w:bookmarkEnd w:id="5"/>
    </w:p>
    <w:p w14:paraId="0F99AAA6" w14:textId="77777777" w:rsidR="0022063A" w:rsidRPr="00F64A9F" w:rsidRDefault="0022063A" w:rsidP="00BA5E25">
      <w:pPr>
        <w:rPr>
          <w:rFonts w:ascii="Noto Sans" w:hAnsi="Noto Sans" w:cs="Noto Sans"/>
          <w:sz w:val="20"/>
          <w:szCs w:val="20"/>
        </w:rPr>
      </w:pPr>
    </w:p>
    <w:p w14:paraId="19074A31" w14:textId="5D844FA9" w:rsidR="00591E3F" w:rsidRPr="00F64A9F" w:rsidRDefault="00250A38" w:rsidP="00BA5E25">
      <w:pPr>
        <w:pStyle w:val="Ttulo1"/>
        <w:spacing w:before="0" w:after="0"/>
        <w:rPr>
          <w:rFonts w:ascii="Noto Sans" w:hAnsi="Noto Sans" w:cs="Noto Sans"/>
          <w:sz w:val="20"/>
          <w:szCs w:val="20"/>
          <w:lang w:val="es-MX"/>
        </w:rPr>
      </w:pPr>
      <w:bookmarkStart w:id="8" w:name="_Toc213420650"/>
      <w:bookmarkStart w:id="9" w:name="_Toc196031760"/>
      <w:r w:rsidRPr="00F64A9F">
        <w:rPr>
          <w:rFonts w:ascii="Noto Sans" w:hAnsi="Noto Sans" w:cs="Noto Sans"/>
          <w:sz w:val="20"/>
          <w:szCs w:val="20"/>
          <w:lang w:val="es-MX"/>
        </w:rPr>
        <w:t>Antecedentes</w:t>
      </w:r>
      <w:r w:rsidR="00591E3F" w:rsidRPr="00F64A9F">
        <w:rPr>
          <w:rFonts w:ascii="Noto Sans" w:hAnsi="Noto Sans" w:cs="Noto Sans"/>
          <w:sz w:val="20"/>
          <w:szCs w:val="20"/>
          <w:lang w:val="es-MX"/>
        </w:rPr>
        <w:t>:</w:t>
      </w:r>
      <w:bookmarkEnd w:id="8"/>
    </w:p>
    <w:p w14:paraId="3787841C" w14:textId="511B8EDF" w:rsidR="003128D3" w:rsidRPr="00F64A9F" w:rsidRDefault="003128D3" w:rsidP="00BA5E25">
      <w:pPr>
        <w:ind w:right="58"/>
        <w:jc w:val="both"/>
        <w:rPr>
          <w:rFonts w:ascii="Noto Sans" w:hAnsi="Noto Sans" w:cs="Noto Sans"/>
          <w:bCs/>
          <w:sz w:val="20"/>
          <w:szCs w:val="20"/>
        </w:rPr>
      </w:pPr>
      <w:r w:rsidRPr="00F64A9F">
        <w:rPr>
          <w:rFonts w:ascii="Noto Sans" w:hAnsi="Noto Sans" w:cs="Noto Sans"/>
          <w:bCs/>
          <w:sz w:val="20"/>
          <w:szCs w:val="20"/>
        </w:rPr>
        <w:t xml:space="preserve">En el año 2002, en el marco de la modernización del IMSS, se definió para </w:t>
      </w:r>
      <w:r w:rsidR="00975A65" w:rsidRPr="00F64A9F">
        <w:rPr>
          <w:rFonts w:ascii="Noto Sans" w:hAnsi="Noto Sans" w:cs="Noto Sans"/>
          <w:bCs/>
          <w:sz w:val="20"/>
          <w:szCs w:val="20"/>
        </w:rPr>
        <w:t>la</w:t>
      </w:r>
      <w:r w:rsidRPr="00F64A9F">
        <w:rPr>
          <w:rFonts w:ascii="Noto Sans" w:hAnsi="Noto Sans" w:cs="Noto Sans"/>
          <w:bCs/>
          <w:sz w:val="20"/>
          <w:szCs w:val="20"/>
        </w:rPr>
        <w:t xml:space="preserve"> Dirección de Finanzas la implementación de un sistema de cómputo integral basado en un software denominado</w:t>
      </w:r>
      <w:r w:rsidRPr="00F64A9F">
        <w:rPr>
          <w:rFonts w:ascii="Noto Sans" w:hAnsi="Noto Sans" w:cs="Noto Sans"/>
          <w:color w:val="666666"/>
          <w:sz w:val="20"/>
          <w:szCs w:val="20"/>
          <w:shd w:val="clear" w:color="auto" w:fill="FFFFFF"/>
        </w:rPr>
        <w:t xml:space="preserve"> </w:t>
      </w:r>
      <w:r w:rsidRPr="00F64A9F">
        <w:rPr>
          <w:rFonts w:ascii="Noto Sans" w:hAnsi="Noto Sans" w:cs="Noto Sans"/>
          <w:bCs/>
          <w:sz w:val="20"/>
          <w:szCs w:val="20"/>
        </w:rPr>
        <w:t>PeopleSoft que es una suite de Planeación de Recursos Empresariales (ERP) por sus siglas en inglés: Enterprise Resources Planning, el cual sería la base para integrar la información y controlar mejor sus operaciones financieras, seleccionando</w:t>
      </w:r>
    </w:p>
    <w:p w14:paraId="64E40AA6" w14:textId="77777777" w:rsidR="003128D3" w:rsidRPr="00F64A9F" w:rsidRDefault="003128D3" w:rsidP="00BA5E25">
      <w:pPr>
        <w:ind w:right="58"/>
        <w:jc w:val="both"/>
        <w:rPr>
          <w:rFonts w:ascii="Noto Sans" w:hAnsi="Noto Sans" w:cs="Noto Sans"/>
          <w:bCs/>
          <w:sz w:val="20"/>
          <w:szCs w:val="20"/>
        </w:rPr>
      </w:pPr>
    </w:p>
    <w:p w14:paraId="1B797266" w14:textId="77777777" w:rsidR="003128D3" w:rsidRPr="00F64A9F" w:rsidRDefault="003128D3" w:rsidP="00BA5E25">
      <w:pPr>
        <w:ind w:right="58"/>
        <w:jc w:val="both"/>
        <w:rPr>
          <w:rFonts w:ascii="Noto Sans" w:hAnsi="Noto Sans" w:cs="Noto Sans"/>
          <w:bCs/>
          <w:sz w:val="20"/>
          <w:szCs w:val="20"/>
        </w:rPr>
      </w:pPr>
      <w:r w:rsidRPr="00F64A9F">
        <w:rPr>
          <w:rFonts w:ascii="Noto Sans" w:hAnsi="Noto Sans" w:cs="Noto Sans"/>
          <w:bCs/>
          <w:sz w:val="20"/>
          <w:szCs w:val="20"/>
        </w:rPr>
        <w:t>Este tipo de software operan de forma modular, de tal manera que la información puede ser ingresada vía internet por cada área involucrada en cada proceso logrando con esto la descentralización para el registro de transacciones logrando con esto:</w:t>
      </w:r>
    </w:p>
    <w:p w14:paraId="1D2682B5" w14:textId="77777777" w:rsidR="003128D3" w:rsidRPr="00F64A9F" w:rsidRDefault="003128D3" w:rsidP="00BA5E25">
      <w:pPr>
        <w:ind w:right="58"/>
        <w:jc w:val="both"/>
        <w:rPr>
          <w:rFonts w:ascii="Noto Sans" w:hAnsi="Noto Sans" w:cs="Noto Sans"/>
          <w:bCs/>
          <w:sz w:val="20"/>
          <w:szCs w:val="20"/>
        </w:rPr>
      </w:pPr>
    </w:p>
    <w:p w14:paraId="69711073" w14:textId="77777777" w:rsidR="003128D3" w:rsidRPr="00F64A9F" w:rsidRDefault="003128D3" w:rsidP="00036B6B">
      <w:pPr>
        <w:pStyle w:val="Prrafodelista"/>
        <w:numPr>
          <w:ilvl w:val="0"/>
          <w:numId w:val="17"/>
        </w:numPr>
        <w:ind w:right="58"/>
        <w:jc w:val="both"/>
        <w:rPr>
          <w:rFonts w:ascii="Noto Sans" w:hAnsi="Noto Sans" w:cs="Noto Sans"/>
          <w:bCs/>
          <w:sz w:val="20"/>
          <w:szCs w:val="20"/>
        </w:rPr>
      </w:pPr>
      <w:r w:rsidRPr="00F64A9F">
        <w:rPr>
          <w:rFonts w:ascii="Noto Sans" w:hAnsi="Noto Sans" w:cs="Noto Sans"/>
          <w:bCs/>
          <w:sz w:val="20"/>
          <w:szCs w:val="20"/>
        </w:rPr>
        <w:t>Información confiable, veraz y oportuna para la toma de decisiones</w:t>
      </w:r>
    </w:p>
    <w:p w14:paraId="3190FC8C" w14:textId="77777777" w:rsidR="003128D3" w:rsidRPr="00F64A9F" w:rsidRDefault="003128D3" w:rsidP="00036B6B">
      <w:pPr>
        <w:pStyle w:val="Prrafodelista"/>
        <w:numPr>
          <w:ilvl w:val="0"/>
          <w:numId w:val="17"/>
        </w:numPr>
        <w:ind w:right="58"/>
        <w:jc w:val="both"/>
        <w:rPr>
          <w:rFonts w:ascii="Noto Sans" w:hAnsi="Noto Sans" w:cs="Noto Sans"/>
          <w:bCs/>
          <w:sz w:val="20"/>
          <w:szCs w:val="20"/>
        </w:rPr>
      </w:pPr>
      <w:r w:rsidRPr="00F64A9F">
        <w:rPr>
          <w:rFonts w:ascii="Noto Sans" w:hAnsi="Noto Sans" w:cs="Noto Sans"/>
          <w:bCs/>
          <w:sz w:val="20"/>
          <w:szCs w:val="20"/>
        </w:rPr>
        <w:t>Transparencia de operaciones y de auditabilidad</w:t>
      </w:r>
    </w:p>
    <w:p w14:paraId="22354880" w14:textId="77777777" w:rsidR="003128D3" w:rsidRPr="00F64A9F" w:rsidRDefault="003128D3" w:rsidP="00036B6B">
      <w:pPr>
        <w:pStyle w:val="Prrafodelista"/>
        <w:numPr>
          <w:ilvl w:val="0"/>
          <w:numId w:val="17"/>
        </w:numPr>
        <w:ind w:right="58"/>
        <w:jc w:val="both"/>
        <w:rPr>
          <w:rFonts w:ascii="Noto Sans" w:hAnsi="Noto Sans" w:cs="Noto Sans"/>
          <w:bCs/>
          <w:sz w:val="20"/>
          <w:szCs w:val="20"/>
        </w:rPr>
      </w:pPr>
      <w:r w:rsidRPr="00F64A9F">
        <w:rPr>
          <w:rFonts w:ascii="Noto Sans" w:hAnsi="Noto Sans" w:cs="Noto Sans"/>
          <w:bCs/>
          <w:sz w:val="20"/>
          <w:szCs w:val="20"/>
        </w:rPr>
        <w:t xml:space="preserve">Control del presupuesto de egresos </w:t>
      </w:r>
    </w:p>
    <w:p w14:paraId="712B0E78" w14:textId="77777777" w:rsidR="003128D3" w:rsidRPr="00F64A9F" w:rsidRDefault="003128D3" w:rsidP="00036B6B">
      <w:pPr>
        <w:pStyle w:val="Prrafodelista"/>
        <w:numPr>
          <w:ilvl w:val="0"/>
          <w:numId w:val="17"/>
        </w:numPr>
        <w:ind w:right="58"/>
        <w:jc w:val="both"/>
        <w:rPr>
          <w:rFonts w:ascii="Noto Sans" w:hAnsi="Noto Sans" w:cs="Noto Sans"/>
          <w:bCs/>
          <w:sz w:val="20"/>
          <w:szCs w:val="20"/>
        </w:rPr>
      </w:pPr>
      <w:r w:rsidRPr="00F64A9F">
        <w:rPr>
          <w:rFonts w:ascii="Noto Sans" w:hAnsi="Noto Sans" w:cs="Noto Sans"/>
          <w:bCs/>
          <w:sz w:val="20"/>
          <w:szCs w:val="20"/>
        </w:rPr>
        <w:t>Reducción de tiempos de procesos</w:t>
      </w:r>
    </w:p>
    <w:p w14:paraId="1BD705BC" w14:textId="77777777" w:rsidR="003128D3" w:rsidRPr="00F64A9F" w:rsidRDefault="003128D3" w:rsidP="00036B6B">
      <w:pPr>
        <w:pStyle w:val="Prrafodelista"/>
        <w:numPr>
          <w:ilvl w:val="0"/>
          <w:numId w:val="17"/>
        </w:numPr>
        <w:ind w:right="58"/>
        <w:jc w:val="both"/>
        <w:rPr>
          <w:rFonts w:ascii="Noto Sans" w:hAnsi="Noto Sans" w:cs="Noto Sans"/>
          <w:bCs/>
          <w:sz w:val="20"/>
          <w:szCs w:val="20"/>
        </w:rPr>
      </w:pPr>
      <w:r w:rsidRPr="00F64A9F">
        <w:rPr>
          <w:rFonts w:ascii="Noto Sans" w:hAnsi="Noto Sans" w:cs="Noto Sans"/>
          <w:bCs/>
          <w:sz w:val="20"/>
          <w:szCs w:val="20"/>
        </w:rPr>
        <w:t>Registros únicos, evitando recapturas de datos y conciliaciones</w:t>
      </w:r>
    </w:p>
    <w:p w14:paraId="2303C5C1" w14:textId="77777777" w:rsidR="003128D3" w:rsidRPr="00F64A9F" w:rsidRDefault="003128D3" w:rsidP="00036B6B">
      <w:pPr>
        <w:pStyle w:val="Prrafodelista"/>
        <w:numPr>
          <w:ilvl w:val="0"/>
          <w:numId w:val="17"/>
        </w:numPr>
        <w:ind w:right="58"/>
        <w:jc w:val="both"/>
        <w:rPr>
          <w:rFonts w:ascii="Noto Sans" w:hAnsi="Noto Sans" w:cs="Noto Sans"/>
          <w:bCs/>
          <w:sz w:val="20"/>
          <w:szCs w:val="20"/>
        </w:rPr>
      </w:pPr>
      <w:r w:rsidRPr="00F64A9F">
        <w:rPr>
          <w:rFonts w:ascii="Noto Sans" w:hAnsi="Noto Sans" w:cs="Noto Sans"/>
          <w:bCs/>
          <w:sz w:val="20"/>
          <w:szCs w:val="20"/>
        </w:rPr>
        <w:t>Estados Financieros e Informes de la Cuenta Pública en tiempo</w:t>
      </w:r>
    </w:p>
    <w:p w14:paraId="62C64963" w14:textId="77777777" w:rsidR="003128D3" w:rsidRPr="00F64A9F" w:rsidRDefault="003128D3" w:rsidP="00BA5E25">
      <w:pPr>
        <w:ind w:right="58"/>
        <w:jc w:val="both"/>
        <w:rPr>
          <w:rFonts w:ascii="Noto Sans" w:hAnsi="Noto Sans" w:cs="Noto Sans"/>
          <w:bCs/>
          <w:sz w:val="20"/>
          <w:szCs w:val="20"/>
        </w:rPr>
      </w:pPr>
    </w:p>
    <w:p w14:paraId="6BFA57B8" w14:textId="7D61082C" w:rsidR="003128D3" w:rsidRPr="00F64A9F" w:rsidRDefault="003128D3" w:rsidP="00BA5E25">
      <w:pPr>
        <w:ind w:right="58"/>
        <w:jc w:val="both"/>
        <w:rPr>
          <w:rFonts w:ascii="Noto Sans" w:hAnsi="Noto Sans" w:cs="Noto Sans"/>
          <w:bCs/>
          <w:sz w:val="20"/>
          <w:szCs w:val="20"/>
        </w:rPr>
      </w:pPr>
      <w:r w:rsidRPr="00F64A9F">
        <w:rPr>
          <w:rFonts w:ascii="Noto Sans" w:hAnsi="Noto Sans" w:cs="Noto Sans"/>
          <w:bCs/>
          <w:sz w:val="20"/>
          <w:szCs w:val="20"/>
        </w:rPr>
        <w:t>En el año 2003 se logra poner en operación el denominado Sistema de Planeación de Recursos Institucionales (PREI MIllenium) en una infraestructura tecnológica que proporcionara la mejor opción para un entorno de aplicaciones de misión crítica donde se requiere seguridad y alta disponibilidad sin pérdida de servicio, siendo seleccionada la arquitectura SPARC</w:t>
      </w:r>
      <w:r w:rsidR="004429F9" w:rsidRPr="00F64A9F">
        <w:rPr>
          <w:rFonts w:ascii="Noto Sans" w:hAnsi="Noto Sans" w:cs="Noto Sans"/>
          <w:bCs/>
          <w:sz w:val="20"/>
          <w:szCs w:val="20"/>
        </w:rPr>
        <w:t xml:space="preserve"> </w:t>
      </w:r>
      <w:r w:rsidRPr="00F64A9F">
        <w:rPr>
          <w:rFonts w:ascii="Noto Sans" w:hAnsi="Noto Sans" w:cs="Noto Sans"/>
          <w:bCs/>
          <w:sz w:val="20"/>
          <w:szCs w:val="20"/>
        </w:rPr>
        <w:t>(del inglés Scalable Processor ARChitecture).</w:t>
      </w:r>
    </w:p>
    <w:p w14:paraId="7E04183D" w14:textId="77777777" w:rsidR="003128D3" w:rsidRPr="00F64A9F" w:rsidRDefault="003128D3" w:rsidP="00BA5E25">
      <w:pPr>
        <w:ind w:right="58"/>
        <w:jc w:val="both"/>
        <w:rPr>
          <w:rFonts w:ascii="Noto Sans" w:hAnsi="Noto Sans" w:cs="Noto Sans"/>
          <w:bCs/>
          <w:sz w:val="20"/>
          <w:szCs w:val="20"/>
        </w:rPr>
      </w:pPr>
    </w:p>
    <w:p w14:paraId="7E22D9A9" w14:textId="77777777" w:rsidR="003128D3" w:rsidRPr="00F64A9F" w:rsidRDefault="003128D3" w:rsidP="00BA5E25">
      <w:pPr>
        <w:ind w:right="58"/>
        <w:jc w:val="both"/>
        <w:rPr>
          <w:rFonts w:ascii="Noto Sans" w:hAnsi="Noto Sans" w:cs="Noto Sans"/>
          <w:bCs/>
          <w:sz w:val="20"/>
          <w:szCs w:val="20"/>
        </w:rPr>
      </w:pPr>
      <w:r w:rsidRPr="00F64A9F">
        <w:rPr>
          <w:rFonts w:ascii="Noto Sans" w:hAnsi="Noto Sans" w:cs="Noto Sans"/>
          <w:bCs/>
          <w:sz w:val="20"/>
          <w:szCs w:val="20"/>
        </w:rPr>
        <w:t>Los primeros módulos que contempló la puesta en operación del Sistema de Planeación de Recursos Institucionales (PREI MIllenium) fueron:</w:t>
      </w:r>
    </w:p>
    <w:p w14:paraId="1A053231" w14:textId="77777777" w:rsidR="003128D3" w:rsidRPr="00F64A9F" w:rsidRDefault="003128D3" w:rsidP="00BA5E25">
      <w:pPr>
        <w:ind w:right="58"/>
        <w:jc w:val="both"/>
        <w:rPr>
          <w:rFonts w:ascii="Noto Sans" w:hAnsi="Noto Sans" w:cs="Noto Sans"/>
          <w:bCs/>
          <w:sz w:val="20"/>
          <w:szCs w:val="20"/>
        </w:rPr>
      </w:pPr>
    </w:p>
    <w:p w14:paraId="3301CF82" w14:textId="77777777" w:rsidR="00CD7AAA" w:rsidRPr="00F64A9F" w:rsidRDefault="00CD7AAA" w:rsidP="00BA5E25">
      <w:pPr>
        <w:ind w:right="58"/>
        <w:jc w:val="both"/>
        <w:rPr>
          <w:rFonts w:ascii="Noto Sans" w:hAnsi="Noto Sans" w:cs="Noto Sans"/>
          <w:bCs/>
          <w:sz w:val="20"/>
          <w:szCs w:val="20"/>
        </w:rPr>
      </w:pPr>
    </w:p>
    <w:p w14:paraId="13C4FBB5" w14:textId="77777777" w:rsidR="00CD7AAA" w:rsidRPr="00F64A9F" w:rsidRDefault="00CD7AAA" w:rsidP="00BA5E25">
      <w:pPr>
        <w:ind w:right="58"/>
        <w:jc w:val="both"/>
        <w:rPr>
          <w:rFonts w:ascii="Noto Sans" w:hAnsi="Noto Sans" w:cs="Noto Sans"/>
          <w:bCs/>
          <w:sz w:val="20"/>
          <w:szCs w:val="20"/>
        </w:rPr>
      </w:pPr>
    </w:p>
    <w:p w14:paraId="546336C6" w14:textId="77777777" w:rsidR="003128D3" w:rsidRPr="00F64A9F" w:rsidRDefault="003128D3" w:rsidP="00036B6B">
      <w:pPr>
        <w:pStyle w:val="Prrafodelista"/>
        <w:numPr>
          <w:ilvl w:val="0"/>
          <w:numId w:val="16"/>
        </w:numPr>
        <w:ind w:right="58"/>
        <w:jc w:val="both"/>
        <w:rPr>
          <w:rFonts w:ascii="Noto Sans" w:hAnsi="Noto Sans" w:cs="Noto Sans"/>
          <w:bCs/>
          <w:sz w:val="20"/>
          <w:szCs w:val="20"/>
        </w:rPr>
      </w:pPr>
      <w:r w:rsidRPr="00F64A9F">
        <w:rPr>
          <w:rFonts w:ascii="Noto Sans" w:hAnsi="Noto Sans" w:cs="Noto Sans"/>
          <w:bCs/>
          <w:sz w:val="20"/>
          <w:szCs w:val="20"/>
        </w:rPr>
        <w:lastRenderedPageBreak/>
        <w:t>Contabilidad</w:t>
      </w:r>
    </w:p>
    <w:p w14:paraId="7D3933E0" w14:textId="77777777" w:rsidR="003128D3" w:rsidRPr="00F64A9F" w:rsidRDefault="003128D3" w:rsidP="00036B6B">
      <w:pPr>
        <w:pStyle w:val="Prrafodelista"/>
        <w:numPr>
          <w:ilvl w:val="0"/>
          <w:numId w:val="16"/>
        </w:numPr>
        <w:ind w:right="58"/>
        <w:jc w:val="both"/>
        <w:rPr>
          <w:rFonts w:ascii="Noto Sans" w:hAnsi="Noto Sans" w:cs="Noto Sans"/>
          <w:bCs/>
          <w:sz w:val="20"/>
          <w:szCs w:val="20"/>
        </w:rPr>
      </w:pPr>
      <w:r w:rsidRPr="00F64A9F">
        <w:rPr>
          <w:rFonts w:ascii="Noto Sans" w:hAnsi="Noto Sans" w:cs="Noto Sans"/>
          <w:bCs/>
          <w:sz w:val="20"/>
          <w:szCs w:val="20"/>
        </w:rPr>
        <w:t>Cuentas por pagar</w:t>
      </w:r>
    </w:p>
    <w:p w14:paraId="16881270" w14:textId="77777777" w:rsidR="003128D3" w:rsidRPr="00F64A9F" w:rsidRDefault="003128D3" w:rsidP="00036B6B">
      <w:pPr>
        <w:pStyle w:val="Prrafodelista"/>
        <w:numPr>
          <w:ilvl w:val="0"/>
          <w:numId w:val="16"/>
        </w:numPr>
        <w:ind w:right="58"/>
        <w:jc w:val="both"/>
        <w:rPr>
          <w:rFonts w:ascii="Noto Sans" w:hAnsi="Noto Sans" w:cs="Noto Sans"/>
          <w:bCs/>
          <w:sz w:val="20"/>
          <w:szCs w:val="20"/>
        </w:rPr>
      </w:pPr>
      <w:r w:rsidRPr="00F64A9F">
        <w:rPr>
          <w:rFonts w:ascii="Noto Sans" w:hAnsi="Noto Sans" w:cs="Noto Sans"/>
          <w:bCs/>
          <w:sz w:val="20"/>
          <w:szCs w:val="20"/>
        </w:rPr>
        <w:t>Presupuestos</w:t>
      </w:r>
    </w:p>
    <w:p w14:paraId="7D38021D" w14:textId="77777777" w:rsidR="003128D3" w:rsidRPr="00F64A9F" w:rsidRDefault="003128D3" w:rsidP="00036B6B">
      <w:pPr>
        <w:pStyle w:val="Prrafodelista"/>
        <w:numPr>
          <w:ilvl w:val="0"/>
          <w:numId w:val="16"/>
        </w:numPr>
        <w:ind w:right="58"/>
        <w:jc w:val="both"/>
        <w:rPr>
          <w:rFonts w:ascii="Noto Sans" w:hAnsi="Noto Sans" w:cs="Noto Sans"/>
          <w:bCs/>
          <w:sz w:val="20"/>
          <w:szCs w:val="20"/>
        </w:rPr>
      </w:pPr>
      <w:r w:rsidRPr="00F64A9F">
        <w:rPr>
          <w:rFonts w:ascii="Noto Sans" w:hAnsi="Noto Sans" w:cs="Noto Sans"/>
          <w:bCs/>
          <w:sz w:val="20"/>
          <w:szCs w:val="20"/>
        </w:rPr>
        <w:t>Activo Fijo</w:t>
      </w:r>
    </w:p>
    <w:p w14:paraId="68B611E9" w14:textId="77777777" w:rsidR="003128D3" w:rsidRPr="00F64A9F" w:rsidRDefault="003128D3" w:rsidP="00036B6B">
      <w:pPr>
        <w:pStyle w:val="Prrafodelista"/>
        <w:numPr>
          <w:ilvl w:val="0"/>
          <w:numId w:val="16"/>
        </w:numPr>
        <w:ind w:right="58"/>
        <w:jc w:val="both"/>
        <w:rPr>
          <w:rFonts w:ascii="Noto Sans" w:hAnsi="Noto Sans" w:cs="Noto Sans"/>
          <w:bCs/>
          <w:sz w:val="20"/>
          <w:szCs w:val="20"/>
        </w:rPr>
      </w:pPr>
      <w:r w:rsidRPr="00F64A9F">
        <w:rPr>
          <w:rFonts w:ascii="Noto Sans" w:hAnsi="Noto Sans" w:cs="Noto Sans"/>
          <w:bCs/>
          <w:sz w:val="20"/>
          <w:szCs w:val="20"/>
        </w:rPr>
        <w:t>Tesorería</w:t>
      </w:r>
    </w:p>
    <w:p w14:paraId="2BDA0FC2" w14:textId="77777777" w:rsidR="003128D3" w:rsidRPr="00F64A9F" w:rsidRDefault="003128D3" w:rsidP="00036B6B">
      <w:pPr>
        <w:pStyle w:val="Prrafodelista"/>
        <w:numPr>
          <w:ilvl w:val="0"/>
          <w:numId w:val="16"/>
        </w:numPr>
        <w:ind w:right="58"/>
        <w:jc w:val="both"/>
        <w:rPr>
          <w:rFonts w:ascii="Noto Sans" w:hAnsi="Noto Sans" w:cs="Noto Sans"/>
          <w:bCs/>
          <w:sz w:val="20"/>
          <w:szCs w:val="20"/>
        </w:rPr>
      </w:pPr>
      <w:r w:rsidRPr="00F64A9F">
        <w:rPr>
          <w:rFonts w:ascii="Noto Sans" w:hAnsi="Noto Sans" w:cs="Noto Sans"/>
          <w:bCs/>
          <w:sz w:val="20"/>
          <w:szCs w:val="20"/>
        </w:rPr>
        <w:t>Información Directiva y Marcador Balanceado (Tableros de Información)</w:t>
      </w:r>
    </w:p>
    <w:p w14:paraId="679B3F78" w14:textId="77777777" w:rsidR="003128D3" w:rsidRPr="00F64A9F" w:rsidRDefault="003128D3" w:rsidP="00BA5E25">
      <w:pPr>
        <w:ind w:right="58"/>
        <w:jc w:val="both"/>
        <w:rPr>
          <w:rFonts w:ascii="Noto Sans" w:hAnsi="Noto Sans" w:cs="Noto Sans"/>
          <w:bCs/>
          <w:sz w:val="20"/>
          <w:szCs w:val="20"/>
        </w:rPr>
      </w:pPr>
    </w:p>
    <w:p w14:paraId="49DECF10" w14:textId="77777777" w:rsidR="003128D3" w:rsidRPr="00F64A9F" w:rsidRDefault="003128D3" w:rsidP="00BA5E25">
      <w:pPr>
        <w:ind w:right="58"/>
        <w:jc w:val="both"/>
        <w:rPr>
          <w:rFonts w:ascii="Noto Sans" w:hAnsi="Noto Sans" w:cs="Noto Sans"/>
          <w:bCs/>
          <w:sz w:val="20"/>
          <w:szCs w:val="20"/>
        </w:rPr>
      </w:pPr>
      <w:r w:rsidRPr="00F64A9F">
        <w:rPr>
          <w:rFonts w:ascii="Noto Sans" w:hAnsi="Noto Sans" w:cs="Noto Sans"/>
          <w:bCs/>
          <w:sz w:val="20"/>
          <w:szCs w:val="20"/>
        </w:rPr>
        <w:t>Y en los años subsecuentes, se llevó a cabo la liberación de módulos que han contribuido a mejorar el control de los recursos financieros del Instituto, tales como:</w:t>
      </w:r>
    </w:p>
    <w:p w14:paraId="03BA64F2" w14:textId="77777777" w:rsidR="003128D3" w:rsidRPr="00F64A9F" w:rsidRDefault="003128D3" w:rsidP="00BA5E25">
      <w:pPr>
        <w:ind w:right="58"/>
        <w:jc w:val="both"/>
        <w:rPr>
          <w:rFonts w:ascii="Noto Sans" w:hAnsi="Noto Sans" w:cs="Noto Sans"/>
          <w:bCs/>
          <w:sz w:val="20"/>
          <w:szCs w:val="20"/>
        </w:rPr>
      </w:pPr>
    </w:p>
    <w:p w14:paraId="20BF3A02" w14:textId="77777777" w:rsidR="003128D3" w:rsidRPr="00F64A9F" w:rsidRDefault="003128D3" w:rsidP="00036B6B">
      <w:pPr>
        <w:pStyle w:val="Prrafodelista"/>
        <w:numPr>
          <w:ilvl w:val="0"/>
          <w:numId w:val="15"/>
        </w:numPr>
        <w:ind w:right="58"/>
        <w:jc w:val="both"/>
        <w:rPr>
          <w:rFonts w:ascii="Noto Sans" w:hAnsi="Noto Sans" w:cs="Noto Sans"/>
          <w:bCs/>
          <w:sz w:val="20"/>
          <w:szCs w:val="20"/>
        </w:rPr>
      </w:pPr>
      <w:r w:rsidRPr="00F64A9F">
        <w:rPr>
          <w:rFonts w:ascii="Noto Sans" w:hAnsi="Noto Sans" w:cs="Noto Sans"/>
          <w:bCs/>
          <w:sz w:val="20"/>
          <w:szCs w:val="20"/>
        </w:rPr>
        <w:t>Deal Managment (Inversiones Financieras)</w:t>
      </w:r>
    </w:p>
    <w:p w14:paraId="63212B00" w14:textId="77777777" w:rsidR="003128D3" w:rsidRPr="00F64A9F" w:rsidRDefault="003128D3" w:rsidP="00036B6B">
      <w:pPr>
        <w:pStyle w:val="Prrafodelista"/>
        <w:numPr>
          <w:ilvl w:val="0"/>
          <w:numId w:val="15"/>
        </w:numPr>
        <w:ind w:right="58"/>
        <w:jc w:val="both"/>
        <w:rPr>
          <w:rFonts w:ascii="Noto Sans" w:hAnsi="Noto Sans" w:cs="Noto Sans"/>
          <w:bCs/>
          <w:sz w:val="20"/>
          <w:szCs w:val="20"/>
        </w:rPr>
      </w:pPr>
      <w:r w:rsidRPr="00F64A9F">
        <w:rPr>
          <w:rFonts w:ascii="Noto Sans" w:hAnsi="Noto Sans" w:cs="Noto Sans"/>
          <w:bCs/>
          <w:sz w:val="20"/>
          <w:szCs w:val="20"/>
        </w:rPr>
        <w:t>Compras</w:t>
      </w:r>
    </w:p>
    <w:p w14:paraId="0A7B9BC2" w14:textId="77777777" w:rsidR="003128D3" w:rsidRPr="00F64A9F" w:rsidRDefault="003128D3" w:rsidP="00036B6B">
      <w:pPr>
        <w:pStyle w:val="Prrafodelista"/>
        <w:numPr>
          <w:ilvl w:val="0"/>
          <w:numId w:val="15"/>
        </w:numPr>
        <w:ind w:right="58"/>
        <w:jc w:val="both"/>
        <w:rPr>
          <w:rFonts w:ascii="Noto Sans" w:hAnsi="Noto Sans" w:cs="Noto Sans"/>
          <w:bCs/>
          <w:sz w:val="20"/>
          <w:szCs w:val="20"/>
        </w:rPr>
      </w:pPr>
      <w:r w:rsidRPr="00F64A9F">
        <w:rPr>
          <w:rFonts w:ascii="Noto Sans" w:hAnsi="Noto Sans" w:cs="Noto Sans"/>
          <w:bCs/>
          <w:sz w:val="20"/>
          <w:szCs w:val="20"/>
        </w:rPr>
        <w:t>Proyectos</w:t>
      </w:r>
    </w:p>
    <w:p w14:paraId="43132583" w14:textId="77777777" w:rsidR="003128D3" w:rsidRPr="00F64A9F" w:rsidRDefault="003128D3" w:rsidP="00BA5E25">
      <w:pPr>
        <w:ind w:right="58"/>
        <w:jc w:val="both"/>
        <w:rPr>
          <w:rFonts w:ascii="Noto Sans" w:hAnsi="Noto Sans" w:cs="Noto Sans"/>
          <w:bCs/>
          <w:sz w:val="20"/>
          <w:szCs w:val="20"/>
        </w:rPr>
      </w:pPr>
    </w:p>
    <w:p w14:paraId="5092E9BB" w14:textId="77777777" w:rsidR="003128D3" w:rsidRPr="00F64A9F" w:rsidRDefault="003128D3" w:rsidP="00BA5E25">
      <w:pPr>
        <w:ind w:right="58"/>
        <w:jc w:val="both"/>
        <w:rPr>
          <w:rFonts w:ascii="Noto Sans" w:hAnsi="Noto Sans" w:cs="Noto Sans"/>
          <w:bCs/>
          <w:sz w:val="20"/>
          <w:szCs w:val="20"/>
        </w:rPr>
      </w:pPr>
      <w:r w:rsidRPr="00F64A9F">
        <w:rPr>
          <w:rFonts w:ascii="Noto Sans" w:hAnsi="Noto Sans" w:cs="Noto Sans"/>
          <w:bCs/>
          <w:sz w:val="20"/>
          <w:szCs w:val="20"/>
        </w:rPr>
        <w:t xml:space="preserve">Esta plataforma ha sido clave para transformar los procesos de planeación financiera, control institucional y rendición de cuentas, permitiendo al Instituto operar bajo principios de armonización contable y transparencia conforme a las disposiciones federales. </w:t>
      </w:r>
    </w:p>
    <w:p w14:paraId="2F1D8E4A" w14:textId="77777777" w:rsidR="003128D3" w:rsidRPr="00F64A9F" w:rsidRDefault="003128D3" w:rsidP="00BA5E25">
      <w:pPr>
        <w:ind w:right="58"/>
        <w:jc w:val="both"/>
        <w:rPr>
          <w:rFonts w:ascii="Noto Sans" w:hAnsi="Noto Sans" w:cs="Noto Sans"/>
          <w:bCs/>
          <w:sz w:val="20"/>
          <w:szCs w:val="20"/>
        </w:rPr>
      </w:pPr>
    </w:p>
    <w:p w14:paraId="1BE8812E" w14:textId="77777777" w:rsidR="003128D3" w:rsidRPr="00F64A9F" w:rsidRDefault="003128D3" w:rsidP="00BA5E25">
      <w:pPr>
        <w:ind w:right="58"/>
        <w:jc w:val="both"/>
        <w:rPr>
          <w:rFonts w:ascii="Noto Sans" w:hAnsi="Noto Sans" w:cs="Noto Sans"/>
          <w:bCs/>
          <w:sz w:val="20"/>
          <w:szCs w:val="20"/>
        </w:rPr>
      </w:pPr>
      <w:r w:rsidRPr="00F64A9F">
        <w:rPr>
          <w:rFonts w:ascii="Noto Sans" w:hAnsi="Noto Sans" w:cs="Noto Sans"/>
          <w:bCs/>
          <w:sz w:val="20"/>
          <w:szCs w:val="20"/>
        </w:rPr>
        <w:t>A fin de alinear plenamente los procesos del Instituto con la armonización contable-presupuestal regulada por la Ley General de Contabilidad Gubernamental (LGCG), las disposiciones emitidas por el Consejo Nacional de Armonización Contable (CONAC) y el Manual de Contabilidad Gubernamental para el Sector Paraestatal Federal (MCGSPF), se estableció la necesidad de actualizar el sistema informático financiero PREI Millenium. Para ello, el IMSS dio inicio al Proyecto de Implementación de la LGCG, mediante el cual se desarrolló el componente tecnológico de dicha actualización. Este proceso se llevó a cabo por etapas, a través de esquemas de construcción y transición.</w:t>
      </w:r>
    </w:p>
    <w:p w14:paraId="41B08273" w14:textId="77777777" w:rsidR="003128D3" w:rsidRPr="00F64A9F" w:rsidRDefault="003128D3" w:rsidP="00BA5E25">
      <w:pPr>
        <w:ind w:right="58"/>
        <w:jc w:val="both"/>
        <w:rPr>
          <w:rFonts w:ascii="Noto Sans" w:hAnsi="Noto Sans" w:cs="Noto Sans"/>
          <w:bCs/>
          <w:sz w:val="20"/>
          <w:szCs w:val="20"/>
        </w:rPr>
      </w:pPr>
    </w:p>
    <w:p w14:paraId="2B894D38" w14:textId="77777777" w:rsidR="003128D3" w:rsidRPr="00F64A9F" w:rsidRDefault="003128D3" w:rsidP="00BA5E25">
      <w:pPr>
        <w:ind w:right="58"/>
        <w:jc w:val="both"/>
        <w:rPr>
          <w:rFonts w:ascii="Noto Sans" w:hAnsi="Noto Sans" w:cs="Noto Sans"/>
          <w:bCs/>
          <w:sz w:val="20"/>
          <w:szCs w:val="20"/>
        </w:rPr>
      </w:pPr>
      <w:r w:rsidRPr="00F64A9F">
        <w:rPr>
          <w:rFonts w:ascii="Noto Sans" w:hAnsi="Noto Sans" w:cs="Noto Sans"/>
          <w:bCs/>
          <w:sz w:val="20"/>
          <w:szCs w:val="20"/>
        </w:rPr>
        <w:t>Por lo anterior, en el Instituto se han llevado a cabo diversos proyectos para mantener su capacidad operativa y administrativa mediante una estrategia integral de modernización tecnológica, en la cual destaca la implementación del sistema denominado Finanzas Armonizadas y Transparentes (FINAT).</w:t>
      </w:r>
    </w:p>
    <w:p w14:paraId="4D643635" w14:textId="77777777" w:rsidR="003128D3" w:rsidRPr="00F64A9F" w:rsidRDefault="003128D3" w:rsidP="00BA5E25">
      <w:pPr>
        <w:ind w:right="58"/>
        <w:jc w:val="both"/>
        <w:rPr>
          <w:rFonts w:ascii="Noto Sans" w:hAnsi="Noto Sans" w:cs="Noto Sans"/>
          <w:bCs/>
          <w:sz w:val="20"/>
          <w:szCs w:val="20"/>
        </w:rPr>
      </w:pPr>
    </w:p>
    <w:p w14:paraId="1880796E" w14:textId="77777777" w:rsidR="003128D3" w:rsidRPr="00F64A9F" w:rsidRDefault="003128D3" w:rsidP="00BA5E25">
      <w:pPr>
        <w:ind w:right="58"/>
        <w:jc w:val="both"/>
        <w:rPr>
          <w:rFonts w:ascii="Noto Sans" w:hAnsi="Noto Sans" w:cs="Noto Sans"/>
          <w:bCs/>
          <w:sz w:val="20"/>
          <w:szCs w:val="20"/>
        </w:rPr>
      </w:pPr>
      <w:r w:rsidRPr="00F64A9F">
        <w:rPr>
          <w:rFonts w:ascii="Noto Sans" w:hAnsi="Noto Sans" w:cs="Noto Sans"/>
          <w:bCs/>
          <w:sz w:val="20"/>
          <w:szCs w:val="20"/>
        </w:rPr>
        <w:t>FINAT no es únicamente un sistema de registro; representa un componente estratégico dentro de la arquitectura institucional que integra de manera normativa y operativa los procesos presupuestales, contables y administrativos. Derivado de su implementación, el Instituto ha logrado una mayor trazabilidad del gasto, estandarización en la generación de información financiera y cumplimiento oportuno de las obligaciones normativas en materia de contabilidad gubernamental.</w:t>
      </w:r>
    </w:p>
    <w:p w14:paraId="13BF3333" w14:textId="77777777" w:rsidR="003128D3" w:rsidRPr="00F64A9F" w:rsidRDefault="003128D3" w:rsidP="00BA5E25">
      <w:pPr>
        <w:ind w:right="58"/>
        <w:jc w:val="both"/>
        <w:rPr>
          <w:rFonts w:ascii="Noto Sans" w:hAnsi="Noto Sans" w:cs="Noto Sans"/>
          <w:bCs/>
          <w:sz w:val="20"/>
          <w:szCs w:val="20"/>
        </w:rPr>
      </w:pPr>
    </w:p>
    <w:p w14:paraId="291BF4E2" w14:textId="4560249F" w:rsidR="003128D3" w:rsidRPr="00F64A9F" w:rsidRDefault="003128D3" w:rsidP="00BA5E25">
      <w:pPr>
        <w:ind w:right="58"/>
        <w:jc w:val="both"/>
        <w:rPr>
          <w:rFonts w:ascii="Noto Sans" w:hAnsi="Noto Sans" w:cs="Noto Sans"/>
          <w:sz w:val="20"/>
          <w:szCs w:val="20"/>
        </w:rPr>
      </w:pPr>
      <w:r w:rsidRPr="00F64A9F">
        <w:rPr>
          <w:rFonts w:ascii="Noto Sans" w:hAnsi="Noto Sans" w:cs="Noto Sans"/>
          <w:bCs/>
          <w:sz w:val="20"/>
          <w:szCs w:val="20"/>
        </w:rPr>
        <w:lastRenderedPageBreak/>
        <w:t>Actualmente, el sistema FINAT se ejecuta sobre una plataforma tecnológica basada en servidores SPARC modelos T4 y T5</w:t>
      </w:r>
      <w:r w:rsidR="000D1E4D" w:rsidRPr="00F64A9F">
        <w:rPr>
          <w:rFonts w:ascii="Noto Sans" w:hAnsi="Noto Sans" w:cs="Noto Sans"/>
          <w:bCs/>
          <w:sz w:val="20"/>
          <w:szCs w:val="20"/>
        </w:rPr>
        <w:t xml:space="preserve"> en su mayoría estos servidores datan del año 2013,</w:t>
      </w:r>
      <w:r w:rsidRPr="00F64A9F">
        <w:rPr>
          <w:rFonts w:ascii="Noto Sans" w:hAnsi="Noto Sans" w:cs="Noto Sans"/>
          <w:bCs/>
          <w:sz w:val="20"/>
          <w:szCs w:val="20"/>
        </w:rPr>
        <w:t xml:space="preserve"> los cuales han sostenido históri</w:t>
      </w:r>
      <w:r w:rsidRPr="00F64A9F">
        <w:rPr>
          <w:rFonts w:ascii="Noto Sans" w:hAnsi="Noto Sans" w:cs="Noto Sans"/>
          <w:sz w:val="20"/>
          <w:szCs w:val="20"/>
        </w:rPr>
        <w:t>camente la operación de múltiples sistemas institucionales de misión crítica. Sin embargo, esta plataforma, ha comenzado a mostrar limitaciones técnicas significativas derivadas de su antigüedad</w:t>
      </w:r>
      <w:r w:rsidR="000D1E4D" w:rsidRPr="00F64A9F">
        <w:rPr>
          <w:rFonts w:ascii="Noto Sans" w:hAnsi="Noto Sans" w:cs="Noto Sans"/>
          <w:sz w:val="20"/>
          <w:szCs w:val="20"/>
        </w:rPr>
        <w:t xml:space="preserve"> (12 años aproximadamente)</w:t>
      </w:r>
      <w:r w:rsidRPr="00F64A9F">
        <w:rPr>
          <w:rFonts w:ascii="Noto Sans" w:hAnsi="Noto Sans" w:cs="Noto Sans"/>
          <w:sz w:val="20"/>
          <w:szCs w:val="20"/>
        </w:rPr>
        <w:t>, que afectan tanto su capacidad de cómputo como su integración con tecnologías modernas. Aunque estos equipos aún se encuentran bajo soporte por parte del fabricante, el acceso a refacciones y los tiempos de atención ante fallas pueden superar los márgenes aceptables para garantizar la operación continua de sistemas tan sensibles como FINAT y otras aplicaciones financieras y administrativas que comparten la misma infraestructura.</w:t>
      </w:r>
    </w:p>
    <w:p w14:paraId="308E5546" w14:textId="77777777" w:rsidR="003128D3" w:rsidRPr="00F64A9F" w:rsidRDefault="003128D3" w:rsidP="00BA5E25">
      <w:pPr>
        <w:rPr>
          <w:rFonts w:ascii="Noto Sans" w:hAnsi="Noto Sans" w:cs="Noto Sans"/>
          <w:sz w:val="20"/>
          <w:szCs w:val="20"/>
        </w:rPr>
      </w:pPr>
    </w:p>
    <w:p w14:paraId="5F6A29BB" w14:textId="6C5A6E48" w:rsidR="003128D3" w:rsidRPr="00F64A9F" w:rsidRDefault="003128D3" w:rsidP="00BA5E25">
      <w:pPr>
        <w:jc w:val="both"/>
        <w:rPr>
          <w:rFonts w:ascii="Noto Sans" w:hAnsi="Noto Sans" w:cs="Noto Sans"/>
          <w:sz w:val="20"/>
          <w:szCs w:val="20"/>
        </w:rPr>
      </w:pPr>
      <w:r w:rsidRPr="00F64A9F">
        <w:rPr>
          <w:rFonts w:ascii="Noto Sans" w:hAnsi="Noto Sans" w:cs="Noto Sans"/>
          <w:sz w:val="20"/>
          <w:szCs w:val="20"/>
        </w:rPr>
        <w:t xml:space="preserve">La arquitectura T4 y T5 presenta limitaciones relevantes en términos de escalabilidad, rendimiento por núcleo y eficiencia energética, lo que genera una operación más susceptible a interrupciones, degradación progresiva del servicio o dificultades para absorber aumentos en la carga transaccional. Estas plataformas por su tiempo de vida </w:t>
      </w:r>
      <w:r w:rsidR="000D1E4D" w:rsidRPr="00F64A9F">
        <w:rPr>
          <w:rFonts w:ascii="Noto Sans" w:hAnsi="Noto Sans" w:cs="Noto Sans"/>
          <w:sz w:val="20"/>
          <w:szCs w:val="20"/>
        </w:rPr>
        <w:t xml:space="preserve">(aproximadamente 12 años) </w:t>
      </w:r>
      <w:r w:rsidRPr="00F64A9F">
        <w:rPr>
          <w:rFonts w:ascii="Noto Sans" w:hAnsi="Noto Sans" w:cs="Noto Sans"/>
          <w:sz w:val="20"/>
          <w:szCs w:val="20"/>
        </w:rPr>
        <w:t>no están optimizadas para los requerimientos actuales de procesamiento intensivo, velocidad de acceso a almacenamiento ni conectividad de alta capacidad, factores que se vuelven críticos cuando se trata de aplicaciones institucionales que exigen alta disponibilidad, trazabilidad y precisión en tiempo real, como la ejecución del gasto, la contabilidad gubernamental y la generación de reportes oficiales</w:t>
      </w:r>
      <w:r w:rsidR="000D0141" w:rsidRPr="00F64A9F">
        <w:rPr>
          <w:rFonts w:ascii="Noto Sans" w:hAnsi="Noto Sans" w:cs="Noto Sans"/>
          <w:sz w:val="20"/>
          <w:szCs w:val="20"/>
        </w:rPr>
        <w:t xml:space="preserve">, como por ejemplo, los servidores que datan del año 2013, </w:t>
      </w:r>
      <w:r w:rsidR="00250A38" w:rsidRPr="00F64A9F">
        <w:rPr>
          <w:rFonts w:ascii="Noto Sans" w:hAnsi="Noto Sans" w:cs="Noto Sans"/>
          <w:sz w:val="20"/>
          <w:szCs w:val="20"/>
        </w:rPr>
        <w:t>únicamente</w:t>
      </w:r>
      <w:r w:rsidR="000D0141" w:rsidRPr="00F64A9F">
        <w:rPr>
          <w:rFonts w:ascii="Noto Sans" w:hAnsi="Noto Sans" w:cs="Noto Sans"/>
          <w:sz w:val="20"/>
          <w:szCs w:val="20"/>
        </w:rPr>
        <w:t xml:space="preserve"> cuentan con tarjetas de red de hasta un máximo de 1 GbE (un Giga bit por segundo), </w:t>
      </w:r>
      <w:r w:rsidR="00250A38" w:rsidRPr="00F64A9F">
        <w:rPr>
          <w:rFonts w:ascii="Noto Sans" w:hAnsi="Noto Sans" w:cs="Noto Sans"/>
          <w:sz w:val="20"/>
          <w:szCs w:val="20"/>
        </w:rPr>
        <w:t>características</w:t>
      </w:r>
      <w:r w:rsidR="000D0141" w:rsidRPr="00F64A9F">
        <w:rPr>
          <w:rFonts w:ascii="Noto Sans" w:hAnsi="Noto Sans" w:cs="Noto Sans"/>
          <w:sz w:val="20"/>
          <w:szCs w:val="20"/>
        </w:rPr>
        <w:t xml:space="preserve"> comunes en el año 2013 pero que en el año 2025 limitan en gran manera la operación de los servicios financieros del sistema FINAT, por lo que resulta urgente realizar las actualizaciones correspondientes.</w:t>
      </w:r>
    </w:p>
    <w:p w14:paraId="06CFD9D5" w14:textId="77777777" w:rsidR="003128D3" w:rsidRPr="00F64A9F" w:rsidRDefault="003128D3" w:rsidP="00BA5E25">
      <w:pPr>
        <w:rPr>
          <w:rFonts w:ascii="Noto Sans" w:hAnsi="Noto Sans" w:cs="Noto Sans"/>
          <w:sz w:val="20"/>
          <w:szCs w:val="20"/>
        </w:rPr>
      </w:pPr>
    </w:p>
    <w:p w14:paraId="6EE46D42" w14:textId="5CFA691C" w:rsidR="003128D3" w:rsidRPr="00F64A9F" w:rsidRDefault="003128D3" w:rsidP="00BA5E25">
      <w:pPr>
        <w:jc w:val="both"/>
        <w:rPr>
          <w:rFonts w:ascii="Noto Sans" w:hAnsi="Noto Sans" w:cs="Noto Sans"/>
          <w:sz w:val="20"/>
          <w:szCs w:val="20"/>
        </w:rPr>
      </w:pPr>
      <w:r w:rsidRPr="00F64A9F">
        <w:rPr>
          <w:rFonts w:ascii="Noto Sans" w:hAnsi="Noto Sans" w:cs="Noto Sans"/>
          <w:sz w:val="20"/>
          <w:szCs w:val="20"/>
        </w:rPr>
        <w:t xml:space="preserve">Ante este panorama, la evolución hacia un servicio que contemple la infraestructura basada en servidores SPARC T8-2 y T8-4 </w:t>
      </w:r>
      <w:r w:rsidR="000D0141" w:rsidRPr="00F64A9F">
        <w:rPr>
          <w:rFonts w:ascii="Noto Sans" w:hAnsi="Noto Sans" w:cs="Noto Sans"/>
          <w:sz w:val="20"/>
          <w:szCs w:val="20"/>
        </w:rPr>
        <w:t xml:space="preserve">de la más reciente generación (modelos 2024 o 2025) </w:t>
      </w:r>
      <w:r w:rsidRPr="00F64A9F">
        <w:rPr>
          <w:rFonts w:ascii="Noto Sans" w:hAnsi="Noto Sans" w:cs="Noto Sans"/>
          <w:sz w:val="20"/>
          <w:szCs w:val="20"/>
        </w:rPr>
        <w:t>representa una solución técnica y estratégica plenamente justificada. Este servicio deberá incorporar servidores con tecnología SPARC M8, con mayor rendimiento por núcleo, memoria de acceso más rápido y capacidades avanzadas de seguridad a nivel de hardware, como protección de memoria con cifrado integrado y aceleración criptográfica por silicio. Además, soportan almacenamiento en unidades NVMe de alto desempeño, interconexiones de red de hasta 100 GbE</w:t>
      </w:r>
      <w:r w:rsidR="000D0141" w:rsidRPr="00F64A9F">
        <w:rPr>
          <w:rFonts w:ascii="Noto Sans" w:hAnsi="Noto Sans" w:cs="Noto Sans"/>
          <w:sz w:val="20"/>
          <w:szCs w:val="20"/>
        </w:rPr>
        <w:t xml:space="preserve"> (Cien Giga bit por segundo)</w:t>
      </w:r>
      <w:r w:rsidRPr="00F64A9F">
        <w:rPr>
          <w:rFonts w:ascii="Noto Sans" w:hAnsi="Noto Sans" w:cs="Noto Sans"/>
          <w:sz w:val="20"/>
          <w:szCs w:val="20"/>
        </w:rPr>
        <w:t>, y una arquitectura interna preparada para cargas de misión crítica con alta concurrencia. Estas características permiten una mejor distribución de las cargas de trabajo, una respuesta más ágil ante eventos imprevistos y una infraestructura resiliente alineada con los requerimientos actuales y futuros del Instituto.</w:t>
      </w:r>
    </w:p>
    <w:p w14:paraId="4C40759C" w14:textId="77777777" w:rsidR="003128D3" w:rsidRPr="00F64A9F" w:rsidRDefault="003128D3" w:rsidP="00BA5E25">
      <w:pPr>
        <w:rPr>
          <w:rFonts w:ascii="Noto Sans" w:hAnsi="Noto Sans" w:cs="Noto Sans"/>
          <w:sz w:val="20"/>
          <w:szCs w:val="20"/>
        </w:rPr>
      </w:pPr>
    </w:p>
    <w:p w14:paraId="5FECCC98" w14:textId="6164AD04" w:rsidR="003128D3" w:rsidRPr="00F64A9F" w:rsidRDefault="003128D3" w:rsidP="00BA5E25">
      <w:pPr>
        <w:jc w:val="both"/>
        <w:rPr>
          <w:rFonts w:ascii="Noto Sans" w:hAnsi="Noto Sans" w:cs="Noto Sans"/>
          <w:sz w:val="20"/>
          <w:szCs w:val="20"/>
        </w:rPr>
      </w:pPr>
      <w:r w:rsidRPr="00F64A9F">
        <w:rPr>
          <w:rFonts w:ascii="Noto Sans" w:hAnsi="Noto Sans" w:cs="Noto Sans"/>
          <w:sz w:val="20"/>
          <w:szCs w:val="20"/>
        </w:rPr>
        <w:t>Mantener la operación del sistema FINAT y otros aplicativos críticos en una plataforma basada en SPARC T4 y T5 no solo limita su desempeño, sino que coloca al Instituto en una situación de vulnerabilidad tecnológica innecesaria</w:t>
      </w:r>
      <w:r w:rsidR="000D0141" w:rsidRPr="00F64A9F">
        <w:rPr>
          <w:rFonts w:ascii="Noto Sans" w:hAnsi="Noto Sans" w:cs="Noto Sans"/>
          <w:sz w:val="20"/>
          <w:szCs w:val="20"/>
        </w:rPr>
        <w:t xml:space="preserve"> con altos riesgos de </w:t>
      </w:r>
      <w:r w:rsidR="00250A38" w:rsidRPr="00F64A9F">
        <w:rPr>
          <w:rFonts w:ascii="Noto Sans" w:hAnsi="Noto Sans" w:cs="Noto Sans"/>
          <w:sz w:val="20"/>
          <w:szCs w:val="20"/>
        </w:rPr>
        <w:t>caída</w:t>
      </w:r>
      <w:r w:rsidR="000D0141" w:rsidRPr="00F64A9F">
        <w:rPr>
          <w:rFonts w:ascii="Noto Sans" w:hAnsi="Noto Sans" w:cs="Noto Sans"/>
          <w:sz w:val="20"/>
          <w:szCs w:val="20"/>
        </w:rPr>
        <w:t xml:space="preserve"> por obsolescencia </w:t>
      </w:r>
      <w:r w:rsidR="000D0141" w:rsidRPr="00F64A9F">
        <w:rPr>
          <w:rFonts w:ascii="Noto Sans" w:hAnsi="Noto Sans" w:cs="Noto Sans"/>
          <w:sz w:val="20"/>
          <w:szCs w:val="20"/>
        </w:rPr>
        <w:lastRenderedPageBreak/>
        <w:t>tecnológica</w:t>
      </w:r>
      <w:r w:rsidRPr="00F64A9F">
        <w:rPr>
          <w:rFonts w:ascii="Noto Sans" w:hAnsi="Noto Sans" w:cs="Noto Sans"/>
          <w:sz w:val="20"/>
          <w:szCs w:val="20"/>
        </w:rPr>
        <w:t>. Un fallo en esta infraestructura puede interrumpir procesos sensibles como la validación de proveedores, el control de inventarios o el seguimiento de contratos de insumos médicos, comprometiendo directamente la operación de unidades médicas a nivel nacional. Este tipo de afectaciones no solo tendría un impacto operativo inmediato, sino que también podría derivar en consecuencias de carácter normativo y administrativo, incluyendo responsabilidades asociadas a la interrupción de servicios públicos, pérdidas financieras, incumplimientos contractuales y observaciones por parte de instancias fiscalizadoras. Contar con un servicio de infraestructura que nos permita migrar hacia la plataforma SPARC T8 habilita no solo la continuidad de los servicios actuales, sino también la capacidad de escalar, modernizar y blinda la operación institucional, bajo una base tecnológica vigente, robusta y alineada con los objetivos estratégicos del Instituto.</w:t>
      </w:r>
    </w:p>
    <w:p w14:paraId="1A71C4C7" w14:textId="77777777" w:rsidR="003128D3" w:rsidRPr="00F64A9F" w:rsidRDefault="003128D3" w:rsidP="00BA5E25">
      <w:pPr>
        <w:rPr>
          <w:rFonts w:ascii="Noto Sans" w:hAnsi="Noto Sans" w:cs="Noto Sans"/>
          <w:sz w:val="20"/>
          <w:szCs w:val="20"/>
        </w:rPr>
      </w:pPr>
    </w:p>
    <w:p w14:paraId="1996CCCE" w14:textId="23DA5559" w:rsidR="003128D3" w:rsidRPr="00F64A9F" w:rsidRDefault="003128D3" w:rsidP="00BA5E25">
      <w:pPr>
        <w:jc w:val="both"/>
        <w:rPr>
          <w:rFonts w:ascii="Noto Sans" w:hAnsi="Noto Sans" w:cs="Noto Sans"/>
          <w:sz w:val="20"/>
          <w:szCs w:val="20"/>
        </w:rPr>
      </w:pPr>
      <w:r w:rsidRPr="00F64A9F">
        <w:rPr>
          <w:rFonts w:ascii="Noto Sans" w:hAnsi="Noto Sans" w:cs="Noto Sans"/>
          <w:sz w:val="20"/>
          <w:szCs w:val="20"/>
        </w:rPr>
        <w:t>Actualmente está arquitectura tecnológica se encuentra alojada en un centro de datos operado por un tercero especializado: KIO Networks. Este modelo ha proporcionado condiciones técnicas adecuadas para la operación de sistemas de misión crítica; sin embargo, responde a un esquema de tercerización que limita el control operativo directo por parte del Instituto.</w:t>
      </w:r>
    </w:p>
    <w:p w14:paraId="493BAB64" w14:textId="77777777" w:rsidR="003128D3" w:rsidRPr="00F64A9F" w:rsidRDefault="003128D3" w:rsidP="00BA5E25">
      <w:pPr>
        <w:rPr>
          <w:rFonts w:ascii="Noto Sans" w:hAnsi="Noto Sans" w:cs="Noto Sans"/>
          <w:sz w:val="20"/>
          <w:szCs w:val="20"/>
        </w:rPr>
      </w:pPr>
    </w:p>
    <w:p w14:paraId="112AE9C8" w14:textId="77777777" w:rsidR="003128D3" w:rsidRPr="00F64A9F" w:rsidRDefault="003128D3" w:rsidP="00BA5E25">
      <w:pPr>
        <w:jc w:val="both"/>
        <w:rPr>
          <w:rFonts w:ascii="Noto Sans" w:hAnsi="Noto Sans" w:cs="Noto Sans"/>
          <w:sz w:val="20"/>
          <w:szCs w:val="20"/>
        </w:rPr>
      </w:pPr>
      <w:r w:rsidRPr="00F64A9F">
        <w:rPr>
          <w:rFonts w:ascii="Noto Sans" w:hAnsi="Noto Sans" w:cs="Noto Sans"/>
          <w:sz w:val="20"/>
          <w:szCs w:val="20"/>
        </w:rPr>
        <w:t>En línea con la Estrategia Digital Nacional (EDN), el Instituto ha iniciado un proceso de transición hacia esquemas de infraestructura tecnológica que se encuentren alojados en centros de datos operados directamente por entidades públicas. Esta estrategia establece como principios fundamentales la autonomía tecnológica, entendida como la posibilidad de generar soluciones técnicas propias y el aprovechamiento del talento técnico disponible, así como la necesidad de fortalecer el rol del Estado en la gestión de sus plataformas digitales clave.</w:t>
      </w:r>
    </w:p>
    <w:p w14:paraId="365757F4" w14:textId="77777777" w:rsidR="003128D3" w:rsidRPr="00F64A9F" w:rsidRDefault="003128D3" w:rsidP="00BA5E25">
      <w:pPr>
        <w:rPr>
          <w:rFonts w:ascii="Noto Sans" w:hAnsi="Noto Sans" w:cs="Noto Sans"/>
          <w:sz w:val="20"/>
          <w:szCs w:val="20"/>
        </w:rPr>
      </w:pPr>
    </w:p>
    <w:p w14:paraId="59FF0232" w14:textId="3125C399" w:rsidR="00591E3F" w:rsidRPr="00F64A9F" w:rsidRDefault="003128D3" w:rsidP="00BA5E25">
      <w:pPr>
        <w:jc w:val="both"/>
        <w:rPr>
          <w:rFonts w:ascii="Noto Sans" w:hAnsi="Noto Sans" w:cs="Noto Sans"/>
          <w:sz w:val="20"/>
          <w:szCs w:val="20"/>
        </w:rPr>
      </w:pPr>
      <w:r w:rsidRPr="00F64A9F">
        <w:rPr>
          <w:rFonts w:ascii="Noto Sans" w:hAnsi="Noto Sans" w:cs="Noto Sans"/>
          <w:sz w:val="20"/>
          <w:szCs w:val="20"/>
        </w:rPr>
        <w:t>En este sentido, trasladar los sistemas institucionales especialmente aquellos que soportan funciones financieras, contables y operativas de alto impacto a centros de datos públicos como el Centro de Datos del Instituto en Morelia o el Centro Nacional de Supercómputo del IPICYT representa una decisión alineada con la política digital nacional y con los objetivos institucionales de soberanía tecnológica. Esta transición no solo fortalece la gobernanza operativa, sino que también brinda al Instituto mayor injerencia técnica en la administración de su infraestructura, capacidad de toma de decisiones estratégicas sobre la operación y mantenimiento, y control más directo sobre la seguridad, disponibilidad y escalabilidad de sus sistemas críticos.</w:t>
      </w:r>
    </w:p>
    <w:p w14:paraId="2B9724CC" w14:textId="77777777" w:rsidR="00591E3F" w:rsidRPr="00F64A9F" w:rsidRDefault="00591E3F" w:rsidP="00BA5E25">
      <w:pPr>
        <w:pStyle w:val="Ttulo1"/>
        <w:spacing w:before="0" w:after="0"/>
        <w:rPr>
          <w:rFonts w:ascii="Noto Sans" w:hAnsi="Noto Sans" w:cs="Noto Sans"/>
          <w:sz w:val="20"/>
          <w:szCs w:val="20"/>
          <w:lang w:val="es-MX"/>
        </w:rPr>
      </w:pPr>
    </w:p>
    <w:p w14:paraId="1AA939AB" w14:textId="77777777" w:rsidR="00CD7AAA" w:rsidRPr="00F64A9F" w:rsidRDefault="00CD7AAA" w:rsidP="00CD7AAA"/>
    <w:p w14:paraId="5F75B23D" w14:textId="77777777" w:rsidR="00CD7AAA" w:rsidRPr="00F64A9F" w:rsidRDefault="00CD7AAA" w:rsidP="00CD7AAA"/>
    <w:p w14:paraId="0E2C3D8F" w14:textId="77777777" w:rsidR="00CD7AAA" w:rsidRPr="00F64A9F" w:rsidRDefault="00CD7AAA" w:rsidP="00CD7AAA"/>
    <w:p w14:paraId="6A2F85CA" w14:textId="4CC90B4E" w:rsidR="00071986" w:rsidRPr="00F64A9F" w:rsidRDefault="0022063A" w:rsidP="00BA5E25">
      <w:pPr>
        <w:pStyle w:val="Ttulo1"/>
        <w:spacing w:before="0" w:after="0"/>
        <w:rPr>
          <w:rFonts w:ascii="Noto Sans" w:hAnsi="Noto Sans" w:cs="Noto Sans"/>
          <w:sz w:val="20"/>
          <w:szCs w:val="20"/>
          <w:lang w:val="es-MX"/>
        </w:rPr>
      </w:pPr>
      <w:bookmarkStart w:id="10" w:name="_Toc213420651"/>
      <w:r w:rsidRPr="00F64A9F">
        <w:rPr>
          <w:rFonts w:ascii="Noto Sans" w:hAnsi="Noto Sans" w:cs="Noto Sans"/>
          <w:sz w:val="20"/>
          <w:szCs w:val="20"/>
          <w:lang w:val="es-MX"/>
        </w:rPr>
        <w:t>2.1</w:t>
      </w:r>
      <w:r w:rsidR="00250A38" w:rsidRPr="00F64A9F">
        <w:rPr>
          <w:rFonts w:ascii="Noto Sans" w:hAnsi="Noto Sans" w:cs="Noto Sans"/>
          <w:sz w:val="20"/>
          <w:szCs w:val="20"/>
          <w:lang w:val="es-MX"/>
        </w:rPr>
        <w:t xml:space="preserve"> </w:t>
      </w:r>
      <w:r w:rsidR="006C6896" w:rsidRPr="00F64A9F">
        <w:rPr>
          <w:rFonts w:ascii="Noto Sans" w:hAnsi="Noto Sans" w:cs="Noto Sans"/>
          <w:sz w:val="20"/>
          <w:szCs w:val="20"/>
          <w:lang w:val="es-MX"/>
        </w:rPr>
        <w:t>Objetivo</w:t>
      </w:r>
      <w:bookmarkEnd w:id="6"/>
      <w:bookmarkEnd w:id="7"/>
      <w:r w:rsidR="006C6896" w:rsidRPr="00F64A9F">
        <w:rPr>
          <w:rFonts w:ascii="Noto Sans" w:hAnsi="Noto Sans" w:cs="Noto Sans"/>
          <w:sz w:val="20"/>
          <w:szCs w:val="20"/>
          <w:lang w:val="es-MX"/>
        </w:rPr>
        <w:t>.</w:t>
      </w:r>
      <w:bookmarkEnd w:id="9"/>
      <w:bookmarkEnd w:id="10"/>
    </w:p>
    <w:p w14:paraId="79FF973D" w14:textId="77777777" w:rsidR="00CD7AAA" w:rsidRPr="00F64A9F" w:rsidRDefault="00CD7AAA" w:rsidP="00CD7AAA"/>
    <w:p w14:paraId="2FA64B87" w14:textId="7D9C9252" w:rsidR="000C26F0" w:rsidRPr="00F64A9F" w:rsidRDefault="000C26F0" w:rsidP="00BA5E25">
      <w:pPr>
        <w:jc w:val="both"/>
        <w:rPr>
          <w:rFonts w:ascii="Noto Sans" w:hAnsi="Noto Sans" w:cs="Noto Sans"/>
          <w:sz w:val="20"/>
          <w:szCs w:val="20"/>
        </w:rPr>
      </w:pPr>
      <w:r w:rsidRPr="00F64A9F">
        <w:rPr>
          <w:rFonts w:ascii="Noto Sans" w:hAnsi="Noto Sans" w:cs="Noto Sans"/>
          <w:sz w:val="20"/>
          <w:szCs w:val="20"/>
        </w:rPr>
        <w:t xml:space="preserve">Contar con el </w:t>
      </w:r>
      <w:r w:rsidRPr="00F64A9F">
        <w:rPr>
          <w:rFonts w:ascii="Noto Sans" w:hAnsi="Noto Sans" w:cs="Noto Sans"/>
          <w:b/>
          <w:sz w:val="20"/>
          <w:szCs w:val="20"/>
        </w:rPr>
        <w:t>“</w:t>
      </w:r>
      <w:r w:rsidRPr="00F64A9F">
        <w:rPr>
          <w:rFonts w:ascii="Noto Sans" w:hAnsi="Noto Sans" w:cs="Noto Sans"/>
          <w:b/>
          <w:bCs/>
          <w:sz w:val="20"/>
          <w:szCs w:val="20"/>
        </w:rPr>
        <w:t>Servicio de Capacidad de Cómputo y Licenciamiento para la Modernización de Aplicaciones de la Plataforma SPARC</w:t>
      </w:r>
      <w:r w:rsidRPr="00F64A9F">
        <w:rPr>
          <w:rFonts w:ascii="Noto Sans" w:hAnsi="Noto Sans" w:cs="Noto Sans"/>
          <w:b/>
          <w:sz w:val="20"/>
          <w:szCs w:val="20"/>
        </w:rPr>
        <w:t>”</w:t>
      </w:r>
      <w:r w:rsidRPr="00F64A9F">
        <w:rPr>
          <w:rFonts w:ascii="Noto Sans" w:hAnsi="Noto Sans" w:cs="Noto Sans"/>
          <w:bCs/>
          <w:sz w:val="20"/>
          <w:szCs w:val="20"/>
        </w:rPr>
        <w:t>,</w:t>
      </w:r>
      <w:r w:rsidRPr="00F64A9F">
        <w:rPr>
          <w:rFonts w:ascii="Noto Sans" w:hAnsi="Noto Sans" w:cs="Noto Sans"/>
          <w:b/>
          <w:sz w:val="20"/>
          <w:szCs w:val="20"/>
        </w:rPr>
        <w:t xml:space="preserve"> </w:t>
      </w:r>
      <w:r w:rsidRPr="00F64A9F">
        <w:rPr>
          <w:rFonts w:ascii="Noto Sans" w:hAnsi="Noto Sans" w:cs="Noto Sans"/>
          <w:bCs/>
          <w:sz w:val="20"/>
          <w:szCs w:val="20"/>
        </w:rPr>
        <w:t>el cual se deberá suministrar por partida completa cumpliendo con los requisitos y especificaciones técnicas establecidas en el presente Anexo Técnico</w:t>
      </w:r>
      <w:r w:rsidRPr="00F64A9F">
        <w:rPr>
          <w:rFonts w:ascii="Noto Sans" w:hAnsi="Noto Sans" w:cs="Noto Sans"/>
          <w:sz w:val="20"/>
          <w:szCs w:val="20"/>
        </w:rPr>
        <w:t xml:space="preserve"> y los Términos y Condiciones.</w:t>
      </w:r>
    </w:p>
    <w:p w14:paraId="19AC523C" w14:textId="77777777" w:rsidR="000C26F0" w:rsidRPr="00F64A9F" w:rsidRDefault="000C26F0" w:rsidP="00BA5E25">
      <w:pPr>
        <w:jc w:val="both"/>
        <w:rPr>
          <w:rFonts w:ascii="Noto Sans" w:hAnsi="Noto Sans" w:cs="Noto Sans"/>
          <w:sz w:val="20"/>
          <w:szCs w:val="20"/>
        </w:rPr>
      </w:pPr>
    </w:p>
    <w:p w14:paraId="02DB999F" w14:textId="0BCF027B" w:rsidR="000C26F0" w:rsidRPr="00F64A9F" w:rsidRDefault="000C26F0" w:rsidP="00BA5E25">
      <w:pPr>
        <w:jc w:val="both"/>
        <w:rPr>
          <w:rFonts w:ascii="Noto Sans" w:hAnsi="Noto Sans" w:cs="Noto Sans"/>
          <w:sz w:val="20"/>
          <w:szCs w:val="20"/>
        </w:rPr>
      </w:pPr>
      <w:r w:rsidRPr="00F64A9F">
        <w:rPr>
          <w:rFonts w:ascii="Noto Sans" w:hAnsi="Noto Sans" w:cs="Noto Sans"/>
          <w:sz w:val="20"/>
          <w:szCs w:val="20"/>
        </w:rPr>
        <w:t xml:space="preserve">Este servicio, constituye la fase inicial de una estrategia institucional, cuyo propósito es garantizar la continuidad operativa de los sistemas de misión crítica que opera el Instituto, a través de servicios que permitan </w:t>
      </w:r>
      <w:r w:rsidR="00250A38" w:rsidRPr="00F64A9F">
        <w:rPr>
          <w:rFonts w:ascii="Noto Sans" w:hAnsi="Noto Sans" w:cs="Noto Sans"/>
          <w:sz w:val="20"/>
          <w:szCs w:val="20"/>
        </w:rPr>
        <w:t>habilitar</w:t>
      </w:r>
      <w:r w:rsidRPr="00F64A9F">
        <w:rPr>
          <w:rFonts w:ascii="Noto Sans" w:hAnsi="Noto Sans" w:cs="Noto Sans"/>
          <w:sz w:val="20"/>
          <w:szCs w:val="20"/>
        </w:rPr>
        <w:t xml:space="preserve"> infraestructura </w:t>
      </w:r>
      <w:r w:rsidR="00250A38" w:rsidRPr="00F64A9F">
        <w:rPr>
          <w:rFonts w:ascii="Noto Sans" w:hAnsi="Noto Sans" w:cs="Noto Sans"/>
          <w:sz w:val="20"/>
          <w:szCs w:val="20"/>
        </w:rPr>
        <w:t>tecnológica</w:t>
      </w:r>
      <w:r w:rsidRPr="00F64A9F">
        <w:rPr>
          <w:rFonts w:ascii="Noto Sans" w:hAnsi="Noto Sans" w:cs="Noto Sans"/>
          <w:sz w:val="20"/>
          <w:szCs w:val="20"/>
        </w:rPr>
        <w:t xml:space="preserve"> necesaria para un análisis, evaluación y posterior migración de la aplicación FINAT, que actualmente opera en los servidores SPARC.</w:t>
      </w:r>
    </w:p>
    <w:p w14:paraId="3DA129BA" w14:textId="77777777" w:rsidR="000C26F0" w:rsidRPr="00F64A9F" w:rsidRDefault="000C26F0" w:rsidP="00BA5E25">
      <w:pPr>
        <w:jc w:val="both"/>
        <w:rPr>
          <w:rFonts w:ascii="Noto Sans" w:hAnsi="Noto Sans" w:cs="Noto Sans"/>
          <w:sz w:val="20"/>
          <w:szCs w:val="20"/>
        </w:rPr>
      </w:pPr>
    </w:p>
    <w:p w14:paraId="6ACA8A8E" w14:textId="77777777" w:rsidR="000C26F0" w:rsidRPr="00F64A9F" w:rsidRDefault="000C26F0" w:rsidP="00BA5E25">
      <w:pPr>
        <w:jc w:val="both"/>
        <w:rPr>
          <w:rFonts w:ascii="Noto Sans" w:hAnsi="Noto Sans" w:cs="Noto Sans"/>
          <w:sz w:val="20"/>
          <w:szCs w:val="20"/>
        </w:rPr>
      </w:pPr>
      <w:r w:rsidRPr="00F64A9F">
        <w:rPr>
          <w:rFonts w:ascii="Noto Sans" w:hAnsi="Noto Sans" w:cs="Noto Sans"/>
          <w:sz w:val="20"/>
          <w:szCs w:val="20"/>
        </w:rPr>
        <w:t>Con base en lo anterior, se pretende que el servicio habilite una infraestructura que permita un entorno adecuado —en términos de rendimiento, disponibilidad, escalabilidad y seguridad— para facilitar la reingeniería y actualización de dichas aplicaciones, alineándose con los objetivos de continuidad operativa, modernización tecnológica y eficiencia institucional.</w:t>
      </w:r>
    </w:p>
    <w:p w14:paraId="77324D16" w14:textId="77777777" w:rsidR="000C26F0" w:rsidRPr="00F64A9F" w:rsidRDefault="000C26F0" w:rsidP="00BA5E25">
      <w:pPr>
        <w:jc w:val="both"/>
        <w:rPr>
          <w:rFonts w:ascii="Noto Sans" w:hAnsi="Noto Sans" w:cs="Noto Sans"/>
          <w:sz w:val="20"/>
          <w:szCs w:val="20"/>
        </w:rPr>
      </w:pPr>
    </w:p>
    <w:p w14:paraId="15C48E47" w14:textId="5952C1C0" w:rsidR="0089321C" w:rsidRPr="00F64A9F" w:rsidRDefault="000C26F0" w:rsidP="00BA5E25">
      <w:pPr>
        <w:jc w:val="both"/>
        <w:rPr>
          <w:rFonts w:ascii="Noto Sans" w:hAnsi="Noto Sans" w:cs="Noto Sans"/>
          <w:sz w:val="20"/>
          <w:szCs w:val="20"/>
        </w:rPr>
      </w:pPr>
      <w:r w:rsidRPr="00F64A9F">
        <w:rPr>
          <w:rFonts w:ascii="Noto Sans" w:hAnsi="Noto Sans" w:cs="Noto Sans"/>
          <w:sz w:val="20"/>
          <w:szCs w:val="20"/>
        </w:rPr>
        <w:t>El resultado de este servicio 2025, servirá como insumo para realizar la contratación y ejecución de los siguientes servicios (2026 y 2027)</w:t>
      </w:r>
      <w:r w:rsidR="000D0141" w:rsidRPr="00F64A9F">
        <w:rPr>
          <w:rFonts w:ascii="Noto Sans" w:hAnsi="Noto Sans" w:cs="Noto Sans"/>
          <w:sz w:val="20"/>
          <w:szCs w:val="20"/>
        </w:rPr>
        <w:t xml:space="preserve"> </w:t>
      </w:r>
      <w:r w:rsidRPr="00F64A9F">
        <w:rPr>
          <w:rFonts w:ascii="Noto Sans" w:hAnsi="Noto Sans" w:cs="Noto Sans"/>
          <w:sz w:val="20"/>
          <w:szCs w:val="20"/>
        </w:rPr>
        <w:t>a fin de llevar a cabo la reingeniería y migración a las versiones más recientes de dichos componentes en años subsecuentes.</w:t>
      </w:r>
    </w:p>
    <w:p w14:paraId="53C86622" w14:textId="77777777" w:rsidR="001430E8" w:rsidRPr="00F64A9F" w:rsidRDefault="001430E8" w:rsidP="00BA5E25">
      <w:pPr>
        <w:rPr>
          <w:rFonts w:ascii="Noto Sans" w:hAnsi="Noto Sans" w:cs="Noto Sans"/>
          <w:sz w:val="20"/>
          <w:szCs w:val="20"/>
        </w:rPr>
      </w:pPr>
    </w:p>
    <w:p w14:paraId="3092FFED" w14:textId="06C3F486" w:rsidR="00971073" w:rsidRPr="00F64A9F" w:rsidRDefault="001C0503" w:rsidP="00036B6B">
      <w:pPr>
        <w:pStyle w:val="Ttulo1"/>
        <w:numPr>
          <w:ilvl w:val="1"/>
          <w:numId w:val="11"/>
        </w:numPr>
        <w:spacing w:before="0" w:after="0"/>
        <w:rPr>
          <w:rFonts w:ascii="Noto Sans" w:hAnsi="Noto Sans" w:cs="Noto Sans"/>
          <w:sz w:val="20"/>
          <w:szCs w:val="20"/>
          <w:lang w:val="es-MX"/>
        </w:rPr>
      </w:pPr>
      <w:bookmarkStart w:id="11" w:name="_Toc64822732"/>
      <w:bookmarkStart w:id="12" w:name="_Toc64835481"/>
      <w:bookmarkStart w:id="13" w:name="_Toc65002061"/>
      <w:bookmarkStart w:id="14" w:name="_Toc65078202"/>
      <w:bookmarkStart w:id="15" w:name="_Toc65528088"/>
      <w:bookmarkStart w:id="16" w:name="_Toc66517858"/>
      <w:bookmarkStart w:id="17" w:name="_Toc196031761"/>
      <w:bookmarkStart w:id="18" w:name="_Toc213420652"/>
      <w:bookmarkEnd w:id="11"/>
      <w:bookmarkEnd w:id="12"/>
      <w:bookmarkEnd w:id="13"/>
      <w:bookmarkEnd w:id="14"/>
      <w:r w:rsidRPr="00F64A9F">
        <w:rPr>
          <w:rFonts w:ascii="Noto Sans" w:hAnsi="Noto Sans" w:cs="Noto Sans"/>
          <w:sz w:val="20"/>
          <w:szCs w:val="20"/>
          <w:lang w:val="es-MX"/>
        </w:rPr>
        <w:t>A</w:t>
      </w:r>
      <w:bookmarkEnd w:id="15"/>
      <w:bookmarkEnd w:id="16"/>
      <w:r w:rsidR="006C6896" w:rsidRPr="00F64A9F">
        <w:rPr>
          <w:rFonts w:ascii="Noto Sans" w:hAnsi="Noto Sans" w:cs="Noto Sans"/>
          <w:sz w:val="20"/>
          <w:szCs w:val="20"/>
          <w:lang w:val="es-MX"/>
        </w:rPr>
        <w:t>lcance.</w:t>
      </w:r>
      <w:bookmarkEnd w:id="17"/>
      <w:bookmarkEnd w:id="18"/>
    </w:p>
    <w:p w14:paraId="5EC414D0" w14:textId="77777777" w:rsidR="00CD7AAA" w:rsidRPr="00F64A9F" w:rsidRDefault="00CD7AAA" w:rsidP="00CD7AAA"/>
    <w:p w14:paraId="1BA7E966" w14:textId="6160F25E" w:rsidR="00200A89" w:rsidRPr="00F64A9F" w:rsidRDefault="00385007" w:rsidP="00BA5E25">
      <w:pPr>
        <w:jc w:val="both"/>
        <w:rPr>
          <w:rFonts w:ascii="Noto Sans" w:hAnsi="Noto Sans" w:cs="Noto Sans"/>
          <w:sz w:val="20"/>
          <w:szCs w:val="20"/>
        </w:rPr>
      </w:pPr>
      <w:r w:rsidRPr="00F64A9F">
        <w:rPr>
          <w:rFonts w:ascii="Noto Sans" w:hAnsi="Noto Sans" w:cs="Noto Sans"/>
          <w:sz w:val="20"/>
          <w:szCs w:val="20"/>
        </w:rPr>
        <w:t xml:space="preserve">El </w:t>
      </w:r>
      <w:r w:rsidR="007D4E3D" w:rsidRPr="00F64A9F">
        <w:rPr>
          <w:rFonts w:ascii="Noto Sans" w:hAnsi="Noto Sans" w:cs="Noto Sans"/>
          <w:b/>
          <w:bCs/>
          <w:sz w:val="20"/>
          <w:szCs w:val="20"/>
        </w:rPr>
        <w:t>“</w:t>
      </w:r>
      <w:r w:rsidR="000C3AC8" w:rsidRPr="00F64A9F">
        <w:rPr>
          <w:rFonts w:ascii="Noto Sans" w:hAnsi="Noto Sans" w:cs="Noto Sans"/>
          <w:b/>
          <w:bCs/>
          <w:sz w:val="20"/>
          <w:szCs w:val="20"/>
        </w:rPr>
        <w:t>Servicio de Capacidad de Cómputo, Licenciamiento y Análisis de Modernización de Aplicaciones de la Plataforma SPARC</w:t>
      </w:r>
      <w:r w:rsidR="007D4E3D" w:rsidRPr="00F64A9F">
        <w:rPr>
          <w:rFonts w:ascii="Noto Sans" w:hAnsi="Noto Sans" w:cs="Noto Sans"/>
          <w:b/>
          <w:sz w:val="20"/>
          <w:szCs w:val="20"/>
        </w:rPr>
        <w:t>”</w:t>
      </w:r>
      <w:r w:rsidRPr="00F64A9F">
        <w:rPr>
          <w:rFonts w:ascii="Noto Sans" w:hAnsi="Noto Sans" w:cs="Noto Sans"/>
          <w:sz w:val="20"/>
          <w:szCs w:val="20"/>
        </w:rPr>
        <w:t xml:space="preserve"> </w:t>
      </w:r>
      <w:r w:rsidR="007D4E3D" w:rsidRPr="00F64A9F">
        <w:rPr>
          <w:rFonts w:ascii="Noto Sans" w:hAnsi="Noto Sans" w:cs="Noto Sans"/>
          <w:sz w:val="20"/>
          <w:szCs w:val="20"/>
        </w:rPr>
        <w:t>tiene como alcance</w:t>
      </w:r>
      <w:r w:rsidRPr="00F64A9F">
        <w:rPr>
          <w:rFonts w:ascii="Noto Sans" w:hAnsi="Noto Sans" w:cs="Noto Sans"/>
          <w:sz w:val="20"/>
          <w:szCs w:val="20"/>
        </w:rPr>
        <w:t xml:space="preserve"> </w:t>
      </w:r>
      <w:r w:rsidR="00232EC2" w:rsidRPr="00F64A9F">
        <w:rPr>
          <w:rFonts w:ascii="Noto Sans" w:hAnsi="Noto Sans" w:cs="Noto Sans"/>
          <w:sz w:val="20"/>
          <w:szCs w:val="20"/>
        </w:rPr>
        <w:t xml:space="preserve">el </w:t>
      </w:r>
      <w:r w:rsidR="00200A89" w:rsidRPr="00F64A9F">
        <w:rPr>
          <w:rFonts w:ascii="Noto Sans" w:hAnsi="Noto Sans" w:cs="Noto Sans"/>
          <w:sz w:val="20"/>
          <w:szCs w:val="20"/>
        </w:rPr>
        <w:t xml:space="preserve">proveer el servicio de </w:t>
      </w:r>
      <w:r w:rsidR="008A4C85" w:rsidRPr="00F64A9F">
        <w:rPr>
          <w:rFonts w:ascii="Noto Sans" w:hAnsi="Noto Sans" w:cs="Noto Sans"/>
          <w:sz w:val="20"/>
          <w:szCs w:val="20"/>
        </w:rPr>
        <w:t>la habilitación</w:t>
      </w:r>
      <w:r w:rsidR="00200A89" w:rsidRPr="00F64A9F">
        <w:rPr>
          <w:rFonts w:ascii="Noto Sans" w:hAnsi="Noto Sans" w:cs="Noto Sans"/>
          <w:sz w:val="20"/>
          <w:szCs w:val="20"/>
        </w:rPr>
        <w:t xml:space="preserve"> de infraestructura de </w:t>
      </w:r>
      <w:r w:rsidR="00ED4D08" w:rsidRPr="00F64A9F">
        <w:rPr>
          <w:rFonts w:ascii="Noto Sans" w:hAnsi="Noto Sans" w:cs="Noto Sans"/>
          <w:sz w:val="20"/>
          <w:szCs w:val="20"/>
        </w:rPr>
        <w:t>cómputo</w:t>
      </w:r>
      <w:r w:rsidR="00200A89" w:rsidRPr="00F64A9F">
        <w:rPr>
          <w:rFonts w:ascii="Noto Sans" w:hAnsi="Noto Sans" w:cs="Noto Sans"/>
          <w:sz w:val="20"/>
          <w:szCs w:val="20"/>
        </w:rPr>
        <w:t xml:space="preserve"> para </w:t>
      </w:r>
      <w:r w:rsidR="00232EC2" w:rsidRPr="00F64A9F">
        <w:rPr>
          <w:rFonts w:ascii="Noto Sans" w:hAnsi="Noto Sans" w:cs="Noto Sans"/>
          <w:sz w:val="20"/>
          <w:szCs w:val="20"/>
        </w:rPr>
        <w:t xml:space="preserve">procesamiento, </w:t>
      </w:r>
      <w:r w:rsidR="00200A89" w:rsidRPr="00F64A9F">
        <w:rPr>
          <w:rFonts w:ascii="Noto Sans" w:hAnsi="Noto Sans" w:cs="Noto Sans"/>
          <w:sz w:val="20"/>
          <w:szCs w:val="20"/>
        </w:rPr>
        <w:t xml:space="preserve">servicio de </w:t>
      </w:r>
      <w:r w:rsidR="00273640" w:rsidRPr="00F64A9F">
        <w:rPr>
          <w:rFonts w:ascii="Noto Sans" w:hAnsi="Noto Sans" w:cs="Noto Sans"/>
          <w:sz w:val="20"/>
          <w:szCs w:val="20"/>
        </w:rPr>
        <w:t>licenciamiento</w:t>
      </w:r>
      <w:r w:rsidR="008A4C85" w:rsidRPr="00F64A9F">
        <w:rPr>
          <w:rFonts w:ascii="Noto Sans" w:hAnsi="Noto Sans" w:cs="Noto Sans"/>
          <w:sz w:val="20"/>
          <w:szCs w:val="20"/>
        </w:rPr>
        <w:t>,</w:t>
      </w:r>
      <w:r w:rsidR="00232EC2" w:rsidRPr="00F64A9F">
        <w:rPr>
          <w:rFonts w:ascii="Noto Sans" w:hAnsi="Noto Sans" w:cs="Noto Sans"/>
          <w:sz w:val="20"/>
          <w:szCs w:val="20"/>
        </w:rPr>
        <w:t xml:space="preserve"> </w:t>
      </w:r>
      <w:r w:rsidR="000C26F0" w:rsidRPr="00F64A9F">
        <w:rPr>
          <w:rFonts w:ascii="Noto Sans" w:hAnsi="Noto Sans" w:cs="Noto Sans"/>
          <w:sz w:val="20"/>
          <w:szCs w:val="20"/>
        </w:rPr>
        <w:t>el s</w:t>
      </w:r>
      <w:r w:rsidR="00200A89" w:rsidRPr="00F64A9F">
        <w:rPr>
          <w:rFonts w:ascii="Noto Sans" w:hAnsi="Noto Sans" w:cs="Noto Sans"/>
          <w:sz w:val="20"/>
          <w:szCs w:val="20"/>
        </w:rPr>
        <w:t xml:space="preserve">ervicio de </w:t>
      </w:r>
      <w:r w:rsidR="00273640" w:rsidRPr="00F64A9F">
        <w:rPr>
          <w:rFonts w:ascii="Noto Sans" w:hAnsi="Noto Sans" w:cs="Noto Sans"/>
          <w:sz w:val="20"/>
          <w:szCs w:val="20"/>
        </w:rPr>
        <w:t xml:space="preserve">análisis </w:t>
      </w:r>
      <w:r w:rsidR="008A4C85" w:rsidRPr="00F64A9F">
        <w:rPr>
          <w:rFonts w:ascii="Noto Sans" w:hAnsi="Noto Sans" w:cs="Noto Sans"/>
          <w:sz w:val="20"/>
          <w:szCs w:val="20"/>
        </w:rPr>
        <w:t xml:space="preserve">inicial </w:t>
      </w:r>
      <w:r w:rsidR="00200A89" w:rsidRPr="00F64A9F">
        <w:rPr>
          <w:rFonts w:ascii="Noto Sans" w:hAnsi="Noto Sans" w:cs="Noto Sans"/>
          <w:sz w:val="20"/>
          <w:szCs w:val="20"/>
        </w:rPr>
        <w:t xml:space="preserve">para </w:t>
      </w:r>
      <w:r w:rsidR="00ED4D08" w:rsidRPr="00F64A9F">
        <w:rPr>
          <w:rFonts w:ascii="Noto Sans" w:hAnsi="Noto Sans" w:cs="Noto Sans"/>
          <w:sz w:val="20"/>
          <w:szCs w:val="20"/>
        </w:rPr>
        <w:t>la modernización</w:t>
      </w:r>
      <w:r w:rsidR="00232EC2" w:rsidRPr="00F64A9F">
        <w:rPr>
          <w:rFonts w:ascii="Noto Sans" w:hAnsi="Noto Sans" w:cs="Noto Sans"/>
          <w:sz w:val="20"/>
          <w:szCs w:val="20"/>
        </w:rPr>
        <w:t xml:space="preserve"> </w:t>
      </w:r>
      <w:r w:rsidR="00200A89" w:rsidRPr="00F64A9F">
        <w:rPr>
          <w:rFonts w:ascii="Noto Sans" w:hAnsi="Noto Sans" w:cs="Noto Sans"/>
          <w:sz w:val="20"/>
          <w:szCs w:val="20"/>
        </w:rPr>
        <w:t xml:space="preserve">de aplicativos </w:t>
      </w:r>
      <w:r w:rsidR="008A4C85" w:rsidRPr="00F64A9F">
        <w:rPr>
          <w:rFonts w:ascii="Noto Sans" w:hAnsi="Noto Sans" w:cs="Noto Sans"/>
          <w:sz w:val="20"/>
          <w:szCs w:val="20"/>
        </w:rPr>
        <w:t>y el servicio de definición de los esfuerzo</w:t>
      </w:r>
      <w:r w:rsidR="000D0141" w:rsidRPr="00F64A9F">
        <w:rPr>
          <w:rFonts w:ascii="Noto Sans" w:hAnsi="Noto Sans" w:cs="Noto Sans"/>
          <w:sz w:val="20"/>
          <w:szCs w:val="20"/>
        </w:rPr>
        <w:t>s</w:t>
      </w:r>
      <w:r w:rsidR="008A4C85" w:rsidRPr="00F64A9F">
        <w:rPr>
          <w:rFonts w:ascii="Noto Sans" w:hAnsi="Noto Sans" w:cs="Noto Sans"/>
          <w:sz w:val="20"/>
          <w:szCs w:val="20"/>
        </w:rPr>
        <w:t xml:space="preserve"> para la actualización y migración de los aplicativos IMSS en la plataforma PeopleSoft, </w:t>
      </w:r>
      <w:r w:rsidR="00232EC2" w:rsidRPr="00F64A9F">
        <w:rPr>
          <w:rFonts w:ascii="Noto Sans" w:hAnsi="Noto Sans" w:cs="Noto Sans"/>
          <w:sz w:val="20"/>
          <w:szCs w:val="20"/>
        </w:rPr>
        <w:t>que permita al Instituto atender las necesidades de continuidad operativa</w:t>
      </w:r>
      <w:r w:rsidR="006C20C9" w:rsidRPr="00F64A9F">
        <w:rPr>
          <w:rFonts w:ascii="Noto Sans" w:hAnsi="Noto Sans" w:cs="Noto Sans"/>
          <w:sz w:val="20"/>
          <w:szCs w:val="20"/>
        </w:rPr>
        <w:t xml:space="preserve"> de las aplicaciones de misión crítica </w:t>
      </w:r>
      <w:r w:rsidR="00685B54" w:rsidRPr="00F64A9F">
        <w:rPr>
          <w:rFonts w:ascii="Noto Sans" w:hAnsi="Noto Sans" w:cs="Noto Sans"/>
          <w:sz w:val="20"/>
          <w:szCs w:val="20"/>
        </w:rPr>
        <w:t>que operan en</w:t>
      </w:r>
      <w:r w:rsidR="006C20C9" w:rsidRPr="00F64A9F">
        <w:rPr>
          <w:rFonts w:ascii="Noto Sans" w:hAnsi="Noto Sans" w:cs="Noto Sans"/>
          <w:sz w:val="20"/>
          <w:szCs w:val="20"/>
        </w:rPr>
        <w:t xml:space="preserve"> la plataforma SPARC. </w:t>
      </w:r>
      <w:r w:rsidR="000C26F0" w:rsidRPr="00F64A9F">
        <w:rPr>
          <w:rFonts w:ascii="Noto Sans" w:hAnsi="Noto Sans" w:cs="Noto Sans"/>
          <w:sz w:val="20"/>
          <w:szCs w:val="20"/>
        </w:rPr>
        <w:t>El servicio motivo del presente anexo técnico, está compuesto de las siguientes líneas de servicio:</w:t>
      </w:r>
    </w:p>
    <w:p w14:paraId="221573E8" w14:textId="77777777" w:rsidR="000C26F0" w:rsidRPr="00F64A9F" w:rsidRDefault="000C26F0" w:rsidP="00BA5E25">
      <w:pPr>
        <w:jc w:val="both"/>
        <w:rPr>
          <w:rFonts w:ascii="Noto Sans" w:hAnsi="Noto Sans" w:cs="Noto Sans"/>
          <w:sz w:val="20"/>
          <w:szCs w:val="20"/>
        </w:rPr>
      </w:pPr>
    </w:p>
    <w:p w14:paraId="55A6BE26" w14:textId="3BDC3117" w:rsidR="00200A89" w:rsidRPr="00F64A9F" w:rsidRDefault="00200A89" w:rsidP="00036B6B">
      <w:pPr>
        <w:pStyle w:val="Prrafodelista"/>
        <w:numPr>
          <w:ilvl w:val="0"/>
          <w:numId w:val="19"/>
        </w:numPr>
        <w:jc w:val="both"/>
        <w:rPr>
          <w:rFonts w:ascii="Noto Sans" w:hAnsi="Noto Sans" w:cs="Noto Sans"/>
          <w:sz w:val="20"/>
          <w:szCs w:val="20"/>
        </w:rPr>
      </w:pPr>
      <w:r w:rsidRPr="00F64A9F">
        <w:rPr>
          <w:rFonts w:ascii="Noto Sans" w:hAnsi="Noto Sans" w:cs="Noto Sans"/>
          <w:sz w:val="20"/>
          <w:szCs w:val="20"/>
        </w:rPr>
        <w:t xml:space="preserve">Servicio de </w:t>
      </w:r>
      <w:r w:rsidR="00332907" w:rsidRPr="00F64A9F">
        <w:rPr>
          <w:rFonts w:ascii="Noto Sans" w:hAnsi="Noto Sans" w:cs="Noto Sans"/>
          <w:sz w:val="20"/>
          <w:szCs w:val="20"/>
        </w:rPr>
        <w:t>derecho de uso</w:t>
      </w:r>
      <w:r w:rsidR="00685B54" w:rsidRPr="00F64A9F">
        <w:rPr>
          <w:rFonts w:ascii="Noto Sans" w:hAnsi="Noto Sans" w:cs="Noto Sans"/>
          <w:sz w:val="20"/>
          <w:szCs w:val="20"/>
        </w:rPr>
        <w:t xml:space="preserve"> </w:t>
      </w:r>
      <w:r w:rsidR="007D5BAB" w:rsidRPr="00F64A9F">
        <w:rPr>
          <w:rFonts w:ascii="Noto Sans" w:hAnsi="Noto Sans" w:cs="Noto Sans"/>
          <w:sz w:val="20"/>
          <w:szCs w:val="20"/>
        </w:rPr>
        <w:t>de Licenciamiento Oracle PeopleSoft Treasury</w:t>
      </w:r>
    </w:p>
    <w:p w14:paraId="7BDABB33" w14:textId="77777777" w:rsidR="00CD7AAA" w:rsidRPr="00F64A9F" w:rsidRDefault="00CD7AAA" w:rsidP="00CD7AAA">
      <w:pPr>
        <w:pStyle w:val="Prrafodelista"/>
        <w:jc w:val="both"/>
        <w:rPr>
          <w:rFonts w:ascii="Noto Sans" w:hAnsi="Noto Sans" w:cs="Noto Sans"/>
          <w:sz w:val="20"/>
          <w:szCs w:val="20"/>
        </w:rPr>
      </w:pPr>
    </w:p>
    <w:p w14:paraId="54B55055" w14:textId="77777777" w:rsidR="009224D7" w:rsidRPr="00F64A9F" w:rsidRDefault="009224D7" w:rsidP="009224D7">
      <w:pPr>
        <w:pStyle w:val="Prrafodelista"/>
        <w:numPr>
          <w:ilvl w:val="0"/>
          <w:numId w:val="19"/>
        </w:numPr>
        <w:jc w:val="both"/>
        <w:rPr>
          <w:rFonts w:ascii="Noto Sans" w:hAnsi="Noto Sans" w:cs="Noto Sans"/>
          <w:sz w:val="20"/>
          <w:szCs w:val="20"/>
        </w:rPr>
      </w:pPr>
      <w:r w:rsidRPr="00F64A9F">
        <w:rPr>
          <w:rFonts w:ascii="Noto Sans" w:hAnsi="Noto Sans" w:cs="Noto Sans"/>
          <w:sz w:val="20"/>
          <w:szCs w:val="20"/>
        </w:rPr>
        <w:t>Servicio de habilitación de infraestructura indicada en el inciso b) “</w:t>
      </w:r>
      <w:r w:rsidRPr="00F64A9F">
        <w:rPr>
          <w:rFonts w:ascii="Noto Sans" w:hAnsi="Noto Sans" w:cs="Noto Sans"/>
          <w:color w:val="000000" w:themeColor="text1"/>
          <w:sz w:val="20"/>
          <w:szCs w:val="20"/>
        </w:rPr>
        <w:t>Servicio de aprovisionamiento de infraestructura de Cómputo”</w:t>
      </w:r>
      <w:r w:rsidRPr="00F64A9F">
        <w:rPr>
          <w:rFonts w:ascii="Noto Sans" w:hAnsi="Noto Sans" w:cs="Noto Sans"/>
          <w:sz w:val="20"/>
          <w:szCs w:val="20"/>
        </w:rPr>
        <w:t xml:space="preserve"> del numeral 2.3 “Requerimientos Técnicos” del presente anexo técnico para la correcta prestación del servicio (SPARC).</w:t>
      </w:r>
    </w:p>
    <w:p w14:paraId="1BB4CD64" w14:textId="77777777" w:rsidR="00CD7AAA" w:rsidRPr="00F64A9F" w:rsidRDefault="00CD7AAA" w:rsidP="00CD7AAA">
      <w:pPr>
        <w:jc w:val="both"/>
        <w:rPr>
          <w:rFonts w:ascii="Noto Sans" w:hAnsi="Noto Sans" w:cs="Noto Sans"/>
          <w:sz w:val="20"/>
          <w:szCs w:val="20"/>
        </w:rPr>
      </w:pPr>
    </w:p>
    <w:p w14:paraId="4AD7A9DD" w14:textId="77777777" w:rsidR="009224D7" w:rsidRPr="00F64A9F" w:rsidRDefault="009224D7" w:rsidP="009224D7">
      <w:pPr>
        <w:pStyle w:val="Prrafodelista"/>
        <w:numPr>
          <w:ilvl w:val="0"/>
          <w:numId w:val="19"/>
        </w:numPr>
        <w:jc w:val="both"/>
        <w:rPr>
          <w:rFonts w:ascii="Noto Sans" w:hAnsi="Noto Sans" w:cs="Noto Sans"/>
          <w:sz w:val="20"/>
          <w:szCs w:val="20"/>
        </w:rPr>
      </w:pPr>
      <w:r w:rsidRPr="00F64A9F">
        <w:rPr>
          <w:rFonts w:ascii="Noto Sans" w:hAnsi="Noto Sans" w:cs="Noto Sans"/>
          <w:sz w:val="20"/>
          <w:szCs w:val="20"/>
        </w:rPr>
        <w:t>Servicio de Instalación, de toda la infraestructura SPARC para interoperabilidad de las aplicaciones FINAT</w:t>
      </w:r>
    </w:p>
    <w:p w14:paraId="3F84B8DC" w14:textId="77777777" w:rsidR="00CD7AAA" w:rsidRPr="00F64A9F" w:rsidRDefault="00CD7AAA" w:rsidP="00CD7AAA">
      <w:pPr>
        <w:jc w:val="both"/>
        <w:rPr>
          <w:rFonts w:ascii="Noto Sans" w:hAnsi="Noto Sans" w:cs="Noto Sans"/>
          <w:sz w:val="20"/>
          <w:szCs w:val="20"/>
        </w:rPr>
      </w:pPr>
    </w:p>
    <w:p w14:paraId="4E9C6D15" w14:textId="77777777" w:rsidR="009224D7" w:rsidRPr="00F64A9F" w:rsidRDefault="009224D7" w:rsidP="009224D7">
      <w:pPr>
        <w:pStyle w:val="Prrafodelista"/>
        <w:numPr>
          <w:ilvl w:val="0"/>
          <w:numId w:val="19"/>
        </w:numPr>
        <w:jc w:val="both"/>
        <w:rPr>
          <w:rFonts w:ascii="Noto Sans" w:hAnsi="Noto Sans" w:cs="Noto Sans"/>
          <w:sz w:val="20"/>
          <w:szCs w:val="20"/>
        </w:rPr>
      </w:pPr>
      <w:r w:rsidRPr="00F64A9F">
        <w:rPr>
          <w:rFonts w:ascii="Noto Sans" w:hAnsi="Noto Sans" w:cs="Noto Sans"/>
          <w:sz w:val="20"/>
          <w:szCs w:val="20"/>
        </w:rPr>
        <w:t>Servicio de Configuración de la infraestructura para la correcta prestación del servicio</w:t>
      </w:r>
    </w:p>
    <w:p w14:paraId="1F16C31C" w14:textId="77777777" w:rsidR="00CD7AAA" w:rsidRPr="00F64A9F" w:rsidRDefault="00CD7AAA" w:rsidP="00CD7AAA">
      <w:pPr>
        <w:jc w:val="both"/>
        <w:rPr>
          <w:rFonts w:ascii="Noto Sans" w:hAnsi="Noto Sans" w:cs="Noto Sans"/>
          <w:sz w:val="20"/>
          <w:szCs w:val="20"/>
        </w:rPr>
      </w:pPr>
    </w:p>
    <w:p w14:paraId="6211AAC0" w14:textId="77777777" w:rsidR="009224D7" w:rsidRPr="00F64A9F" w:rsidRDefault="009224D7" w:rsidP="009224D7">
      <w:pPr>
        <w:pStyle w:val="Prrafodelista"/>
        <w:numPr>
          <w:ilvl w:val="0"/>
          <w:numId w:val="19"/>
        </w:numPr>
        <w:jc w:val="both"/>
        <w:rPr>
          <w:rFonts w:ascii="Noto Sans" w:hAnsi="Noto Sans" w:cs="Noto Sans"/>
          <w:sz w:val="20"/>
          <w:szCs w:val="20"/>
        </w:rPr>
      </w:pPr>
      <w:r w:rsidRPr="00F64A9F">
        <w:rPr>
          <w:rFonts w:ascii="Noto Sans" w:hAnsi="Noto Sans" w:cs="Noto Sans"/>
          <w:sz w:val="20"/>
          <w:szCs w:val="20"/>
        </w:rPr>
        <w:t>Servicio de puesta a punto de la infraestructura para la correcta prestación del servicio</w:t>
      </w:r>
    </w:p>
    <w:p w14:paraId="69E23999" w14:textId="77777777" w:rsidR="00CD7AAA" w:rsidRPr="00F64A9F" w:rsidRDefault="00CD7AAA" w:rsidP="00CD7AAA">
      <w:pPr>
        <w:jc w:val="both"/>
        <w:rPr>
          <w:rFonts w:ascii="Noto Sans" w:hAnsi="Noto Sans" w:cs="Noto Sans"/>
          <w:sz w:val="20"/>
          <w:szCs w:val="20"/>
        </w:rPr>
      </w:pPr>
    </w:p>
    <w:p w14:paraId="5AD065B5" w14:textId="77777777" w:rsidR="009224D7" w:rsidRPr="00F64A9F" w:rsidRDefault="009224D7" w:rsidP="009224D7">
      <w:pPr>
        <w:pStyle w:val="Prrafodelista"/>
        <w:numPr>
          <w:ilvl w:val="0"/>
          <w:numId w:val="19"/>
        </w:numPr>
        <w:jc w:val="both"/>
        <w:rPr>
          <w:rFonts w:ascii="Noto Sans" w:hAnsi="Noto Sans" w:cs="Noto Sans"/>
          <w:sz w:val="20"/>
          <w:szCs w:val="20"/>
        </w:rPr>
      </w:pPr>
      <w:r w:rsidRPr="00F64A9F">
        <w:rPr>
          <w:rFonts w:ascii="Noto Sans" w:hAnsi="Noto Sans" w:cs="Noto Sans"/>
          <w:sz w:val="20"/>
          <w:szCs w:val="20"/>
        </w:rPr>
        <w:t>Servicio de Análisis de Modernización de aplicación FINAT – Análisis del entorno actual.</w:t>
      </w:r>
    </w:p>
    <w:p w14:paraId="0B5CE51D" w14:textId="77777777" w:rsidR="00CD7AAA" w:rsidRPr="00F64A9F" w:rsidRDefault="00CD7AAA" w:rsidP="00CD7AAA">
      <w:pPr>
        <w:jc w:val="both"/>
        <w:rPr>
          <w:rFonts w:ascii="Noto Sans" w:hAnsi="Noto Sans" w:cs="Noto Sans"/>
          <w:sz w:val="20"/>
          <w:szCs w:val="20"/>
        </w:rPr>
      </w:pPr>
    </w:p>
    <w:p w14:paraId="07DAC86B" w14:textId="2AB9165B" w:rsidR="009224D7" w:rsidRPr="00F64A9F" w:rsidRDefault="009224D7" w:rsidP="009224D7">
      <w:pPr>
        <w:pStyle w:val="Prrafodelista"/>
        <w:numPr>
          <w:ilvl w:val="0"/>
          <w:numId w:val="19"/>
        </w:numPr>
        <w:jc w:val="both"/>
        <w:rPr>
          <w:rFonts w:ascii="Noto Sans" w:hAnsi="Noto Sans" w:cs="Noto Sans"/>
          <w:sz w:val="20"/>
          <w:szCs w:val="20"/>
        </w:rPr>
      </w:pPr>
      <w:r w:rsidRPr="00F64A9F">
        <w:rPr>
          <w:rFonts w:ascii="Noto Sans" w:hAnsi="Noto Sans" w:cs="Noto Sans"/>
          <w:sz w:val="20"/>
          <w:szCs w:val="20"/>
        </w:rPr>
        <w:t>Servicio de Análisis de Modernización de aplicación FINAT – Análisis de brechas (Fit</w:t>
      </w:r>
      <w:r w:rsidR="00250A38" w:rsidRPr="00F64A9F">
        <w:rPr>
          <w:rFonts w:ascii="Noto Sans" w:hAnsi="Noto Sans" w:cs="Noto Sans"/>
          <w:sz w:val="20"/>
          <w:szCs w:val="20"/>
        </w:rPr>
        <w:t>-</w:t>
      </w:r>
      <w:r w:rsidRPr="00F64A9F">
        <w:rPr>
          <w:rFonts w:ascii="Noto Sans" w:hAnsi="Noto Sans" w:cs="Noto Sans"/>
          <w:sz w:val="20"/>
          <w:szCs w:val="20"/>
        </w:rPr>
        <w:t>Gap).</w:t>
      </w:r>
    </w:p>
    <w:p w14:paraId="0DBD71CD" w14:textId="77777777" w:rsidR="00CD7AAA" w:rsidRPr="00F64A9F" w:rsidRDefault="00CD7AAA" w:rsidP="00CD7AAA">
      <w:pPr>
        <w:jc w:val="both"/>
        <w:rPr>
          <w:rFonts w:ascii="Noto Sans" w:hAnsi="Noto Sans" w:cs="Noto Sans"/>
          <w:sz w:val="20"/>
          <w:szCs w:val="20"/>
        </w:rPr>
      </w:pPr>
    </w:p>
    <w:p w14:paraId="6F47676B" w14:textId="77777777" w:rsidR="009224D7" w:rsidRPr="00F64A9F" w:rsidRDefault="009224D7" w:rsidP="009224D7">
      <w:pPr>
        <w:pStyle w:val="Prrafodelista"/>
        <w:numPr>
          <w:ilvl w:val="0"/>
          <w:numId w:val="19"/>
        </w:numPr>
        <w:jc w:val="both"/>
        <w:rPr>
          <w:rFonts w:ascii="Noto Sans" w:hAnsi="Noto Sans" w:cs="Noto Sans"/>
          <w:sz w:val="20"/>
          <w:szCs w:val="20"/>
        </w:rPr>
      </w:pPr>
      <w:r w:rsidRPr="00F64A9F">
        <w:rPr>
          <w:rFonts w:ascii="Noto Sans" w:hAnsi="Noto Sans" w:cs="Noto Sans"/>
          <w:sz w:val="20"/>
          <w:szCs w:val="20"/>
        </w:rPr>
        <w:t>Servicio de Análisis de Modernización de aplicación FINAT – Estrategia de migración.</w:t>
      </w:r>
    </w:p>
    <w:p w14:paraId="165ADEAF" w14:textId="77777777" w:rsidR="00CD7AAA" w:rsidRPr="00F64A9F" w:rsidRDefault="00CD7AAA" w:rsidP="00CD7AAA">
      <w:pPr>
        <w:jc w:val="both"/>
        <w:rPr>
          <w:rFonts w:ascii="Noto Sans" w:hAnsi="Noto Sans" w:cs="Noto Sans"/>
          <w:sz w:val="20"/>
          <w:szCs w:val="20"/>
        </w:rPr>
      </w:pPr>
    </w:p>
    <w:p w14:paraId="158A62DA" w14:textId="14DBE66E" w:rsidR="000C26F0" w:rsidRPr="00F64A9F" w:rsidRDefault="000C26F0" w:rsidP="00036B6B">
      <w:pPr>
        <w:pStyle w:val="Prrafodelista"/>
        <w:numPr>
          <w:ilvl w:val="0"/>
          <w:numId w:val="19"/>
        </w:numPr>
        <w:jc w:val="both"/>
        <w:rPr>
          <w:rFonts w:ascii="Noto Sans" w:hAnsi="Noto Sans" w:cs="Noto Sans"/>
          <w:sz w:val="20"/>
          <w:szCs w:val="20"/>
        </w:rPr>
      </w:pPr>
      <w:r w:rsidRPr="00F64A9F">
        <w:rPr>
          <w:rFonts w:ascii="Noto Sans" w:hAnsi="Noto Sans" w:cs="Noto Sans"/>
          <w:sz w:val="20"/>
          <w:szCs w:val="20"/>
        </w:rPr>
        <w:t xml:space="preserve">Servicio de definición de </w:t>
      </w:r>
      <w:r w:rsidR="00907498" w:rsidRPr="00F64A9F">
        <w:rPr>
          <w:rFonts w:ascii="Noto Sans" w:hAnsi="Noto Sans" w:cs="Noto Sans"/>
          <w:sz w:val="20"/>
          <w:szCs w:val="20"/>
        </w:rPr>
        <w:t xml:space="preserve">los </w:t>
      </w:r>
      <w:r w:rsidRPr="00F64A9F">
        <w:rPr>
          <w:rFonts w:ascii="Noto Sans" w:hAnsi="Noto Sans" w:cs="Noto Sans"/>
          <w:sz w:val="20"/>
          <w:szCs w:val="20"/>
        </w:rPr>
        <w:t xml:space="preserve">esfuerzos para la </w:t>
      </w:r>
      <w:r w:rsidR="00250A38" w:rsidRPr="00F64A9F">
        <w:rPr>
          <w:rFonts w:ascii="Noto Sans" w:hAnsi="Noto Sans" w:cs="Noto Sans"/>
          <w:sz w:val="20"/>
          <w:szCs w:val="20"/>
        </w:rPr>
        <w:t>actualización</w:t>
      </w:r>
      <w:r w:rsidRPr="00F64A9F">
        <w:rPr>
          <w:rFonts w:ascii="Noto Sans" w:hAnsi="Noto Sans" w:cs="Noto Sans"/>
          <w:sz w:val="20"/>
          <w:szCs w:val="20"/>
        </w:rPr>
        <w:t xml:space="preserve"> y migración de los aplicativos en PeopleSoft, </w:t>
      </w:r>
      <w:r w:rsidR="00907498" w:rsidRPr="00F64A9F">
        <w:rPr>
          <w:rFonts w:ascii="Noto Sans" w:hAnsi="Noto Sans" w:cs="Noto Sans"/>
          <w:sz w:val="20"/>
          <w:szCs w:val="20"/>
        </w:rPr>
        <w:t>llevándolos</w:t>
      </w:r>
      <w:r w:rsidRPr="00F64A9F">
        <w:rPr>
          <w:rFonts w:ascii="Noto Sans" w:hAnsi="Noto Sans" w:cs="Noto Sans"/>
          <w:sz w:val="20"/>
          <w:szCs w:val="20"/>
        </w:rPr>
        <w:t xml:space="preserve"> a las versiones más recientes soportadas por el aplicativo, esto es, </w:t>
      </w:r>
      <w:r w:rsidR="003A0433" w:rsidRPr="00F64A9F">
        <w:rPr>
          <w:rFonts w:ascii="Noto Sans" w:hAnsi="Noto Sans" w:cs="Noto Sans"/>
          <w:sz w:val="20"/>
          <w:szCs w:val="20"/>
        </w:rPr>
        <w:t>deberá entregar el plan de trabajo para la ejecución de la estrategia  resultante del numeral anterior y el cual será el insumo para los contratos subsecuentes (2026 y 2027) con periodos de ejecución estimadas de forma mensual, debiendo incluir número de recursos por especialidad que sea requerida para cada actividad</w:t>
      </w:r>
      <w:r w:rsidR="00E06259" w:rsidRPr="00F64A9F">
        <w:rPr>
          <w:rFonts w:ascii="Noto Sans" w:hAnsi="Noto Sans" w:cs="Noto Sans"/>
          <w:sz w:val="20"/>
          <w:szCs w:val="20"/>
        </w:rPr>
        <w:t xml:space="preserve"> definida en el plan de trabajo</w:t>
      </w:r>
      <w:r w:rsidR="003A0433" w:rsidRPr="00F64A9F">
        <w:rPr>
          <w:rFonts w:ascii="Noto Sans" w:hAnsi="Noto Sans" w:cs="Noto Sans"/>
          <w:sz w:val="20"/>
          <w:szCs w:val="20"/>
        </w:rPr>
        <w:t xml:space="preserve">, </w:t>
      </w:r>
      <w:r w:rsidRPr="00F64A9F">
        <w:rPr>
          <w:rFonts w:ascii="Noto Sans" w:hAnsi="Noto Sans" w:cs="Noto Sans"/>
          <w:sz w:val="20"/>
          <w:szCs w:val="20"/>
        </w:rPr>
        <w:t>cuantifica</w:t>
      </w:r>
      <w:r w:rsidR="003A0433" w:rsidRPr="00F64A9F">
        <w:rPr>
          <w:rFonts w:ascii="Noto Sans" w:hAnsi="Noto Sans" w:cs="Noto Sans"/>
          <w:sz w:val="20"/>
          <w:szCs w:val="20"/>
        </w:rPr>
        <w:t>ndo las</w:t>
      </w:r>
      <w:r w:rsidRPr="00F64A9F">
        <w:rPr>
          <w:rFonts w:ascii="Noto Sans" w:hAnsi="Noto Sans" w:cs="Noto Sans"/>
          <w:sz w:val="20"/>
          <w:szCs w:val="20"/>
        </w:rPr>
        <w:t xml:space="preserve"> horas hombre</w:t>
      </w:r>
      <w:r w:rsidR="003A0433" w:rsidRPr="00F64A9F">
        <w:rPr>
          <w:rFonts w:ascii="Noto Sans" w:hAnsi="Noto Sans" w:cs="Noto Sans"/>
          <w:sz w:val="20"/>
          <w:szCs w:val="20"/>
        </w:rPr>
        <w:t xml:space="preserve"> necesarias por cada perfil o especialidad (recurso)</w:t>
      </w:r>
      <w:r w:rsidRPr="00F64A9F">
        <w:rPr>
          <w:rFonts w:ascii="Noto Sans" w:hAnsi="Noto Sans" w:cs="Noto Sans"/>
          <w:sz w:val="20"/>
          <w:szCs w:val="20"/>
        </w:rPr>
        <w:t xml:space="preserve"> o cantidad de esfuerzos a implementar en contratos subsecuentes (2026 y 2027) en los cuales se realice la </w:t>
      </w:r>
      <w:r w:rsidR="00250A38" w:rsidRPr="00F64A9F">
        <w:rPr>
          <w:rFonts w:ascii="Noto Sans" w:hAnsi="Noto Sans" w:cs="Noto Sans"/>
          <w:sz w:val="20"/>
          <w:szCs w:val="20"/>
        </w:rPr>
        <w:t>actualización</w:t>
      </w:r>
      <w:r w:rsidRPr="00F64A9F">
        <w:rPr>
          <w:rFonts w:ascii="Noto Sans" w:hAnsi="Noto Sans" w:cs="Noto Sans"/>
          <w:sz w:val="20"/>
          <w:szCs w:val="20"/>
        </w:rPr>
        <w:t xml:space="preserve"> y migración de los aplicativos IMSS en PeopleSoft.</w:t>
      </w:r>
      <w:r w:rsidR="003A0433" w:rsidRPr="00F64A9F">
        <w:rPr>
          <w:rFonts w:ascii="Noto Sans" w:hAnsi="Noto Sans" w:cs="Noto Sans"/>
          <w:sz w:val="20"/>
          <w:szCs w:val="20"/>
        </w:rPr>
        <w:t xml:space="preserve"> </w:t>
      </w:r>
    </w:p>
    <w:p w14:paraId="2A0EB131" w14:textId="77777777" w:rsidR="00966594" w:rsidRPr="00F64A9F" w:rsidRDefault="00966594" w:rsidP="00BA5E25">
      <w:pPr>
        <w:jc w:val="both"/>
        <w:rPr>
          <w:rFonts w:ascii="Noto Sans" w:hAnsi="Noto Sans" w:cs="Noto Sans"/>
          <w:sz w:val="20"/>
          <w:szCs w:val="20"/>
        </w:rPr>
      </w:pPr>
    </w:p>
    <w:p w14:paraId="7A1BFE76" w14:textId="6C9FAF17" w:rsidR="00884540" w:rsidRPr="00F64A9F" w:rsidRDefault="0063508F" w:rsidP="00BA5E25">
      <w:pPr>
        <w:jc w:val="both"/>
        <w:rPr>
          <w:rFonts w:ascii="Noto Sans" w:hAnsi="Noto Sans" w:cs="Noto Sans"/>
          <w:sz w:val="20"/>
          <w:szCs w:val="20"/>
        </w:rPr>
      </w:pPr>
      <w:r w:rsidRPr="00F64A9F">
        <w:rPr>
          <w:rFonts w:ascii="Noto Sans" w:hAnsi="Noto Sans" w:cs="Noto Sans"/>
          <w:sz w:val="20"/>
          <w:szCs w:val="20"/>
        </w:rPr>
        <w:t>El servicio comprende</w:t>
      </w:r>
      <w:r w:rsidR="006C20C9" w:rsidRPr="00F64A9F">
        <w:rPr>
          <w:rFonts w:ascii="Noto Sans" w:hAnsi="Noto Sans" w:cs="Noto Sans"/>
          <w:sz w:val="20"/>
          <w:szCs w:val="20"/>
        </w:rPr>
        <w:t xml:space="preserve"> </w:t>
      </w:r>
      <w:r w:rsidR="007B6B86" w:rsidRPr="00F64A9F">
        <w:rPr>
          <w:rFonts w:ascii="Noto Sans" w:hAnsi="Noto Sans" w:cs="Noto Sans"/>
          <w:sz w:val="20"/>
          <w:szCs w:val="20"/>
        </w:rPr>
        <w:t xml:space="preserve">la </w:t>
      </w:r>
      <w:r w:rsidR="009224D7" w:rsidRPr="00F64A9F">
        <w:rPr>
          <w:rFonts w:ascii="Noto Sans" w:hAnsi="Noto Sans" w:cs="Noto Sans"/>
          <w:sz w:val="20"/>
          <w:szCs w:val="20"/>
        </w:rPr>
        <w:t>habilitación</w:t>
      </w:r>
      <w:r w:rsidR="009B3BAA" w:rsidRPr="00F64A9F">
        <w:rPr>
          <w:rFonts w:ascii="Noto Sans" w:hAnsi="Noto Sans" w:cs="Noto Sans"/>
          <w:sz w:val="20"/>
          <w:szCs w:val="20"/>
        </w:rPr>
        <w:t>,</w:t>
      </w:r>
      <w:r w:rsidR="00385007" w:rsidRPr="00F64A9F">
        <w:rPr>
          <w:rFonts w:ascii="Noto Sans" w:hAnsi="Noto Sans" w:cs="Noto Sans"/>
          <w:sz w:val="20"/>
          <w:szCs w:val="20"/>
        </w:rPr>
        <w:t xml:space="preserve"> </w:t>
      </w:r>
      <w:r w:rsidR="0007210A" w:rsidRPr="00F64A9F">
        <w:rPr>
          <w:rFonts w:ascii="Noto Sans" w:hAnsi="Noto Sans" w:cs="Noto Sans"/>
          <w:sz w:val="20"/>
          <w:szCs w:val="20"/>
        </w:rPr>
        <w:t xml:space="preserve">instalación, </w:t>
      </w:r>
      <w:r w:rsidRPr="00F64A9F">
        <w:rPr>
          <w:rFonts w:ascii="Noto Sans" w:hAnsi="Noto Sans" w:cs="Noto Sans"/>
          <w:sz w:val="20"/>
          <w:szCs w:val="20"/>
        </w:rPr>
        <w:t>habilita</w:t>
      </w:r>
      <w:r w:rsidR="009B3BAA" w:rsidRPr="00F64A9F">
        <w:rPr>
          <w:rFonts w:ascii="Noto Sans" w:hAnsi="Noto Sans" w:cs="Noto Sans"/>
          <w:sz w:val="20"/>
          <w:szCs w:val="20"/>
        </w:rPr>
        <w:t>ción</w:t>
      </w:r>
      <w:r w:rsidR="00083919" w:rsidRPr="00F64A9F">
        <w:rPr>
          <w:rFonts w:ascii="Noto Sans" w:hAnsi="Noto Sans" w:cs="Noto Sans"/>
          <w:sz w:val="20"/>
          <w:szCs w:val="20"/>
        </w:rPr>
        <w:t>, y soporte</w:t>
      </w:r>
      <w:r w:rsidR="007D5BAB" w:rsidRPr="00F64A9F">
        <w:rPr>
          <w:rFonts w:ascii="Noto Sans" w:hAnsi="Noto Sans" w:cs="Noto Sans"/>
          <w:sz w:val="20"/>
          <w:szCs w:val="20"/>
        </w:rPr>
        <w:t>;</w:t>
      </w:r>
      <w:r w:rsidR="00083919" w:rsidRPr="00F64A9F">
        <w:rPr>
          <w:rFonts w:ascii="Noto Sans" w:hAnsi="Noto Sans" w:cs="Noto Sans"/>
          <w:sz w:val="20"/>
          <w:szCs w:val="20"/>
        </w:rPr>
        <w:t xml:space="preserve"> </w:t>
      </w:r>
      <w:r w:rsidR="006C20C9" w:rsidRPr="00F64A9F">
        <w:rPr>
          <w:rFonts w:ascii="Noto Sans" w:hAnsi="Noto Sans" w:cs="Noto Sans"/>
          <w:sz w:val="20"/>
          <w:szCs w:val="20"/>
        </w:rPr>
        <w:t>de la capacidad de cómputo proporcionada</w:t>
      </w:r>
      <w:r w:rsidR="00083919" w:rsidRPr="00F64A9F">
        <w:rPr>
          <w:rFonts w:ascii="Noto Sans" w:hAnsi="Noto Sans" w:cs="Noto Sans"/>
          <w:sz w:val="20"/>
          <w:szCs w:val="20"/>
        </w:rPr>
        <w:t xml:space="preserve"> </w:t>
      </w:r>
      <w:r w:rsidRPr="00F64A9F">
        <w:rPr>
          <w:rFonts w:ascii="Noto Sans" w:hAnsi="Noto Sans" w:cs="Noto Sans"/>
          <w:sz w:val="20"/>
          <w:szCs w:val="20"/>
        </w:rPr>
        <w:t xml:space="preserve">en </w:t>
      </w:r>
      <w:r w:rsidR="009B3BAA" w:rsidRPr="00F64A9F">
        <w:rPr>
          <w:rFonts w:ascii="Noto Sans" w:hAnsi="Noto Sans" w:cs="Noto Sans"/>
          <w:sz w:val="20"/>
          <w:szCs w:val="20"/>
        </w:rPr>
        <w:t>los</w:t>
      </w:r>
      <w:r w:rsidRPr="00F64A9F">
        <w:rPr>
          <w:rFonts w:ascii="Noto Sans" w:hAnsi="Noto Sans" w:cs="Noto Sans"/>
          <w:sz w:val="20"/>
          <w:szCs w:val="20"/>
        </w:rPr>
        <w:t xml:space="preserve"> Centro</w:t>
      </w:r>
      <w:r w:rsidR="009B3BAA" w:rsidRPr="00F64A9F">
        <w:rPr>
          <w:rFonts w:ascii="Noto Sans" w:hAnsi="Noto Sans" w:cs="Noto Sans"/>
          <w:sz w:val="20"/>
          <w:szCs w:val="20"/>
        </w:rPr>
        <w:t>s</w:t>
      </w:r>
      <w:r w:rsidRPr="00F64A9F">
        <w:rPr>
          <w:rFonts w:ascii="Noto Sans" w:hAnsi="Noto Sans" w:cs="Noto Sans"/>
          <w:sz w:val="20"/>
          <w:szCs w:val="20"/>
        </w:rPr>
        <w:t xml:space="preserve"> de Datos designados por </w:t>
      </w:r>
      <w:r w:rsidR="002D05C1" w:rsidRPr="00F64A9F">
        <w:rPr>
          <w:rFonts w:ascii="Noto Sans" w:hAnsi="Noto Sans" w:cs="Noto Sans"/>
          <w:sz w:val="20"/>
          <w:szCs w:val="20"/>
        </w:rPr>
        <w:t>EL INSTITUTO</w:t>
      </w:r>
      <w:r w:rsidR="00880B77" w:rsidRPr="00F64A9F">
        <w:rPr>
          <w:rFonts w:ascii="Noto Sans" w:hAnsi="Noto Sans" w:cs="Noto Sans"/>
          <w:sz w:val="20"/>
          <w:szCs w:val="20"/>
        </w:rPr>
        <w:t xml:space="preserve"> </w:t>
      </w:r>
      <w:r w:rsidR="002D74F3" w:rsidRPr="00F64A9F">
        <w:rPr>
          <w:rFonts w:ascii="Noto Sans" w:hAnsi="Noto Sans" w:cs="Noto Sans"/>
          <w:bCs/>
          <w:sz w:val="20"/>
          <w:szCs w:val="20"/>
        </w:rPr>
        <w:t>durante el ejercicio fiscal 202</w:t>
      </w:r>
      <w:r w:rsidR="008C66CD" w:rsidRPr="00F64A9F">
        <w:rPr>
          <w:rFonts w:ascii="Noto Sans" w:hAnsi="Noto Sans" w:cs="Noto Sans"/>
          <w:bCs/>
          <w:sz w:val="20"/>
          <w:szCs w:val="20"/>
        </w:rPr>
        <w:t>5</w:t>
      </w:r>
      <w:r w:rsidR="002D74F3" w:rsidRPr="00F64A9F">
        <w:rPr>
          <w:rFonts w:ascii="Noto Sans" w:hAnsi="Noto Sans" w:cs="Noto Sans"/>
          <w:b/>
          <w:sz w:val="20"/>
          <w:szCs w:val="20"/>
        </w:rPr>
        <w:t>,</w:t>
      </w:r>
      <w:r w:rsidRPr="00F64A9F">
        <w:rPr>
          <w:rFonts w:ascii="Noto Sans" w:hAnsi="Noto Sans" w:cs="Noto Sans"/>
          <w:sz w:val="20"/>
          <w:szCs w:val="20"/>
        </w:rPr>
        <w:t xml:space="preserve"> </w:t>
      </w:r>
      <w:r w:rsidR="006C20C9" w:rsidRPr="00F64A9F">
        <w:rPr>
          <w:rFonts w:ascii="Noto Sans" w:hAnsi="Noto Sans" w:cs="Noto Sans"/>
          <w:sz w:val="20"/>
          <w:szCs w:val="20"/>
        </w:rPr>
        <w:t xml:space="preserve">en una modalidad de cumplimiento contra entregables para cada una de las fases </w:t>
      </w:r>
      <w:r w:rsidR="007D5BAB" w:rsidRPr="00F64A9F">
        <w:rPr>
          <w:rFonts w:ascii="Noto Sans" w:hAnsi="Noto Sans" w:cs="Noto Sans"/>
          <w:sz w:val="20"/>
          <w:szCs w:val="20"/>
        </w:rPr>
        <w:t>de acuerdo con</w:t>
      </w:r>
      <w:r w:rsidR="006C20C9" w:rsidRPr="00F64A9F">
        <w:rPr>
          <w:rFonts w:ascii="Noto Sans" w:hAnsi="Noto Sans" w:cs="Noto Sans"/>
          <w:sz w:val="20"/>
          <w:szCs w:val="20"/>
        </w:rPr>
        <w:t xml:space="preserve"> los criterios establecidos en el </w:t>
      </w:r>
      <w:r w:rsidRPr="00F64A9F">
        <w:rPr>
          <w:rFonts w:ascii="Noto Sans" w:hAnsi="Noto Sans" w:cs="Noto Sans"/>
          <w:sz w:val="20"/>
          <w:szCs w:val="20"/>
        </w:rPr>
        <w:t xml:space="preserve">presente </w:t>
      </w:r>
      <w:r w:rsidR="00915C66" w:rsidRPr="00F64A9F">
        <w:rPr>
          <w:rFonts w:ascii="Noto Sans" w:hAnsi="Noto Sans" w:cs="Noto Sans"/>
          <w:sz w:val="20"/>
          <w:szCs w:val="20"/>
        </w:rPr>
        <w:t>A</w:t>
      </w:r>
      <w:r w:rsidRPr="00F64A9F">
        <w:rPr>
          <w:rFonts w:ascii="Noto Sans" w:hAnsi="Noto Sans" w:cs="Noto Sans"/>
          <w:sz w:val="20"/>
          <w:szCs w:val="20"/>
        </w:rPr>
        <w:t xml:space="preserve">nexo </w:t>
      </w:r>
      <w:r w:rsidR="00915C66" w:rsidRPr="00F64A9F">
        <w:rPr>
          <w:rFonts w:ascii="Noto Sans" w:hAnsi="Noto Sans" w:cs="Noto Sans"/>
          <w:sz w:val="20"/>
          <w:szCs w:val="20"/>
        </w:rPr>
        <w:t>T</w:t>
      </w:r>
      <w:r w:rsidRPr="00F64A9F">
        <w:rPr>
          <w:rFonts w:ascii="Noto Sans" w:hAnsi="Noto Sans" w:cs="Noto Sans"/>
          <w:sz w:val="20"/>
          <w:szCs w:val="20"/>
        </w:rPr>
        <w:t>écnico.</w:t>
      </w:r>
    </w:p>
    <w:p w14:paraId="5EF52111" w14:textId="77777777" w:rsidR="009B6507" w:rsidRPr="00F64A9F" w:rsidRDefault="009B6507" w:rsidP="00BA5E25">
      <w:pPr>
        <w:jc w:val="both"/>
        <w:rPr>
          <w:rFonts w:ascii="Noto Sans" w:hAnsi="Noto Sans" w:cs="Noto Sans"/>
          <w:sz w:val="20"/>
          <w:szCs w:val="20"/>
        </w:rPr>
      </w:pPr>
    </w:p>
    <w:p w14:paraId="4456EF28" w14:textId="24926BBD" w:rsidR="00F55105" w:rsidRPr="00F64A9F" w:rsidRDefault="003172CE" w:rsidP="00BA5E25">
      <w:pPr>
        <w:jc w:val="both"/>
        <w:rPr>
          <w:rFonts w:ascii="Noto Sans" w:hAnsi="Noto Sans" w:cs="Noto Sans"/>
          <w:sz w:val="20"/>
          <w:szCs w:val="20"/>
        </w:rPr>
      </w:pPr>
      <w:r w:rsidRPr="00F64A9F">
        <w:rPr>
          <w:rFonts w:ascii="Noto Sans" w:hAnsi="Noto Sans" w:cs="Noto Sans"/>
          <w:sz w:val="20"/>
          <w:szCs w:val="20"/>
        </w:rPr>
        <w:t xml:space="preserve">De manera general </w:t>
      </w:r>
      <w:r w:rsidR="0097538B" w:rsidRPr="00F64A9F">
        <w:rPr>
          <w:rFonts w:ascii="Noto Sans" w:hAnsi="Noto Sans" w:cs="Noto Sans"/>
          <w:sz w:val="20"/>
          <w:szCs w:val="20"/>
        </w:rPr>
        <w:t>se relacionan</w:t>
      </w:r>
      <w:r w:rsidR="00B7091D" w:rsidRPr="00F64A9F">
        <w:rPr>
          <w:rFonts w:ascii="Noto Sans" w:hAnsi="Noto Sans" w:cs="Noto Sans"/>
          <w:sz w:val="20"/>
          <w:szCs w:val="20"/>
        </w:rPr>
        <w:t xml:space="preserve"> </w:t>
      </w:r>
      <w:r w:rsidRPr="00F64A9F">
        <w:rPr>
          <w:rFonts w:ascii="Noto Sans" w:hAnsi="Noto Sans" w:cs="Noto Sans"/>
          <w:sz w:val="20"/>
          <w:szCs w:val="20"/>
        </w:rPr>
        <w:t xml:space="preserve">los principales </w:t>
      </w:r>
      <w:r w:rsidR="001C7EB6" w:rsidRPr="00F64A9F">
        <w:rPr>
          <w:rFonts w:ascii="Noto Sans" w:hAnsi="Noto Sans" w:cs="Noto Sans"/>
          <w:sz w:val="20"/>
          <w:szCs w:val="20"/>
        </w:rPr>
        <w:t>co</w:t>
      </w:r>
      <w:r w:rsidR="006F59DF" w:rsidRPr="00F64A9F">
        <w:rPr>
          <w:rFonts w:ascii="Noto Sans" w:hAnsi="Noto Sans" w:cs="Noto Sans"/>
          <w:sz w:val="20"/>
          <w:szCs w:val="20"/>
        </w:rPr>
        <w:t>nceptos</w:t>
      </w:r>
      <w:r w:rsidR="001C7EB6" w:rsidRPr="00F64A9F">
        <w:rPr>
          <w:rFonts w:ascii="Noto Sans" w:hAnsi="Noto Sans" w:cs="Noto Sans"/>
          <w:sz w:val="20"/>
          <w:szCs w:val="20"/>
        </w:rPr>
        <w:t xml:space="preserve"> </w:t>
      </w:r>
      <w:r w:rsidR="006F59DF" w:rsidRPr="00F64A9F">
        <w:rPr>
          <w:rFonts w:ascii="Noto Sans" w:hAnsi="Noto Sans" w:cs="Noto Sans"/>
          <w:sz w:val="20"/>
          <w:szCs w:val="20"/>
        </w:rPr>
        <w:t xml:space="preserve">que componen </w:t>
      </w:r>
      <w:r w:rsidR="00EC3F6F" w:rsidRPr="00F64A9F">
        <w:rPr>
          <w:rFonts w:ascii="Noto Sans" w:hAnsi="Noto Sans" w:cs="Noto Sans"/>
          <w:sz w:val="20"/>
          <w:szCs w:val="20"/>
        </w:rPr>
        <w:t xml:space="preserve">el </w:t>
      </w:r>
      <w:r w:rsidRPr="00F64A9F">
        <w:rPr>
          <w:rFonts w:ascii="Noto Sans" w:hAnsi="Noto Sans" w:cs="Noto Sans"/>
          <w:sz w:val="20"/>
          <w:szCs w:val="20"/>
        </w:rPr>
        <w:t xml:space="preserve">alcance del </w:t>
      </w:r>
      <w:r w:rsidR="006F59DF" w:rsidRPr="00F64A9F">
        <w:rPr>
          <w:rFonts w:ascii="Noto Sans" w:hAnsi="Noto Sans" w:cs="Noto Sans"/>
          <w:sz w:val="20"/>
          <w:szCs w:val="20"/>
        </w:rPr>
        <w:t>“</w:t>
      </w:r>
      <w:r w:rsidR="000C3AC8" w:rsidRPr="00F64A9F">
        <w:rPr>
          <w:rFonts w:ascii="Noto Sans" w:hAnsi="Noto Sans" w:cs="Noto Sans"/>
          <w:b/>
          <w:bCs/>
          <w:sz w:val="20"/>
          <w:szCs w:val="20"/>
        </w:rPr>
        <w:t>Servicio de Capacidad de Cómputo, Licenciamiento y Análisis de Modernización de Aplicaciones de la Plataforma SPARC</w:t>
      </w:r>
      <w:r w:rsidR="006F59DF" w:rsidRPr="00F64A9F">
        <w:rPr>
          <w:rFonts w:ascii="Noto Sans" w:hAnsi="Noto Sans" w:cs="Noto Sans"/>
          <w:b/>
          <w:sz w:val="20"/>
          <w:szCs w:val="20"/>
        </w:rPr>
        <w:t xml:space="preserve">”, </w:t>
      </w:r>
      <w:r w:rsidRPr="00F64A9F">
        <w:rPr>
          <w:rFonts w:ascii="Noto Sans" w:hAnsi="Noto Sans" w:cs="Noto Sans"/>
          <w:sz w:val="20"/>
          <w:szCs w:val="20"/>
        </w:rPr>
        <w:t>objeto del presente</w:t>
      </w:r>
      <w:r w:rsidR="00B7091D" w:rsidRPr="00F64A9F">
        <w:rPr>
          <w:rFonts w:ascii="Noto Sans" w:hAnsi="Noto Sans" w:cs="Noto Sans"/>
          <w:sz w:val="20"/>
          <w:szCs w:val="20"/>
        </w:rPr>
        <w:t xml:space="preserve"> </w:t>
      </w:r>
      <w:r w:rsidR="0097538B" w:rsidRPr="00F64A9F">
        <w:rPr>
          <w:rFonts w:ascii="Noto Sans" w:hAnsi="Noto Sans" w:cs="Noto Sans"/>
          <w:sz w:val="20"/>
          <w:szCs w:val="20"/>
        </w:rPr>
        <w:t>Anexo Técnico</w:t>
      </w:r>
      <w:r w:rsidRPr="00F64A9F">
        <w:rPr>
          <w:rFonts w:ascii="Noto Sans" w:hAnsi="Noto Sans" w:cs="Noto Sans"/>
          <w:sz w:val="20"/>
          <w:szCs w:val="20"/>
        </w:rPr>
        <w:t>:</w:t>
      </w:r>
    </w:p>
    <w:p w14:paraId="19EFC207" w14:textId="77777777" w:rsidR="00F42DD0" w:rsidRPr="00F64A9F" w:rsidRDefault="00F42DD0" w:rsidP="00BA5E25">
      <w:pPr>
        <w:jc w:val="both"/>
        <w:rPr>
          <w:rFonts w:ascii="Noto Sans" w:hAnsi="Noto Sans" w:cs="Noto Sans"/>
          <w:sz w:val="20"/>
          <w:szCs w:val="20"/>
        </w:rPr>
      </w:pPr>
    </w:p>
    <w:p w14:paraId="39FBF879" w14:textId="77777777" w:rsidR="00CD7AAA" w:rsidRPr="00F64A9F" w:rsidRDefault="00CD7AAA" w:rsidP="00BA5E25">
      <w:pPr>
        <w:jc w:val="both"/>
        <w:rPr>
          <w:rFonts w:ascii="Noto Sans" w:hAnsi="Noto Sans" w:cs="Noto Sans"/>
          <w:sz w:val="20"/>
          <w:szCs w:val="20"/>
        </w:rPr>
      </w:pPr>
    </w:p>
    <w:p w14:paraId="20F02990" w14:textId="77777777" w:rsidR="00CD7AAA" w:rsidRPr="00F64A9F" w:rsidRDefault="00CD7AAA" w:rsidP="00BA5E25">
      <w:pPr>
        <w:jc w:val="both"/>
        <w:rPr>
          <w:rFonts w:ascii="Noto Sans" w:hAnsi="Noto Sans" w:cs="Noto Sans"/>
          <w:sz w:val="20"/>
          <w:szCs w:val="20"/>
        </w:rPr>
      </w:pPr>
    </w:p>
    <w:p w14:paraId="522E6E53" w14:textId="77777777" w:rsidR="00CD7AAA" w:rsidRPr="00F64A9F" w:rsidRDefault="00CD7AAA" w:rsidP="00BA5E25">
      <w:pPr>
        <w:jc w:val="both"/>
        <w:rPr>
          <w:rFonts w:ascii="Noto Sans" w:hAnsi="Noto Sans" w:cs="Noto Sans"/>
          <w:sz w:val="20"/>
          <w:szCs w:val="20"/>
        </w:rPr>
      </w:pPr>
    </w:p>
    <w:p w14:paraId="16A5E522" w14:textId="77777777" w:rsidR="00CD7AAA" w:rsidRPr="00F64A9F" w:rsidRDefault="00CD7AAA" w:rsidP="00BA5E25">
      <w:pPr>
        <w:jc w:val="both"/>
        <w:rPr>
          <w:rFonts w:ascii="Noto Sans" w:hAnsi="Noto Sans" w:cs="Noto Sans"/>
          <w:sz w:val="20"/>
          <w:szCs w:val="20"/>
        </w:rPr>
      </w:pPr>
    </w:p>
    <w:p w14:paraId="3552FD71" w14:textId="77777777" w:rsidR="00CD7AAA" w:rsidRPr="00F64A9F" w:rsidRDefault="00CD7AAA" w:rsidP="00BA5E25">
      <w:pPr>
        <w:jc w:val="both"/>
        <w:rPr>
          <w:rFonts w:ascii="Noto Sans" w:hAnsi="Noto Sans" w:cs="Noto Sans"/>
          <w:sz w:val="20"/>
          <w:szCs w:val="20"/>
        </w:rPr>
      </w:pPr>
    </w:p>
    <w:p w14:paraId="46F2C5E1" w14:textId="77777777" w:rsidR="00CD7AAA" w:rsidRPr="00F64A9F" w:rsidRDefault="00CD7AAA" w:rsidP="00BA5E25">
      <w:pPr>
        <w:jc w:val="both"/>
        <w:rPr>
          <w:rFonts w:ascii="Noto Sans" w:hAnsi="Noto Sans" w:cs="Noto Sans"/>
          <w:sz w:val="20"/>
          <w:szCs w:val="20"/>
        </w:rPr>
      </w:pPr>
    </w:p>
    <w:p w14:paraId="537DD124" w14:textId="0E03D04A" w:rsidR="006C20C9" w:rsidRPr="00F64A9F" w:rsidRDefault="00970EF7" w:rsidP="00BA5E25">
      <w:pPr>
        <w:jc w:val="center"/>
        <w:rPr>
          <w:rFonts w:ascii="Noto Sans" w:hAnsi="Noto Sans" w:cs="Noto Sans"/>
          <w:b/>
          <w:bCs/>
          <w:sz w:val="20"/>
          <w:szCs w:val="20"/>
          <w:vertAlign w:val="subscript"/>
        </w:rPr>
      </w:pPr>
      <w:r w:rsidRPr="00F64A9F">
        <w:rPr>
          <w:rFonts w:ascii="Noto Sans" w:hAnsi="Noto Sans" w:cs="Noto Sans"/>
          <w:b/>
          <w:bCs/>
          <w:sz w:val="20"/>
          <w:szCs w:val="20"/>
          <w:vertAlign w:val="subscript"/>
        </w:rPr>
        <w:t>Tabla 1</w:t>
      </w:r>
    </w:p>
    <w:p w14:paraId="5D8666EE" w14:textId="6C91F0FF" w:rsidR="00BA5E25" w:rsidRPr="00F64A9F" w:rsidRDefault="00BA5E25" w:rsidP="00BA5E25">
      <w:pPr>
        <w:ind w:left="-426"/>
        <w:jc w:val="both"/>
        <w:rPr>
          <w:rFonts w:ascii="Noto Sans" w:hAnsi="Noto Sans" w:cs="Noto Sans"/>
          <w:b/>
          <w:bCs/>
          <w:sz w:val="20"/>
          <w:szCs w:val="20"/>
          <w:vertAlign w:val="subscript"/>
        </w:rPr>
      </w:pPr>
      <w:r w:rsidRPr="00F64A9F">
        <w:rPr>
          <w:rFonts w:ascii="Noto Sans" w:hAnsi="Noto Sans" w:cs="Noto Sans"/>
          <w:b/>
          <w:bCs/>
          <w:noProof/>
          <w:sz w:val="20"/>
          <w:szCs w:val="20"/>
          <w:vertAlign w:val="subscript"/>
        </w:rPr>
        <mc:AlternateContent>
          <mc:Choice Requires="wpg">
            <w:drawing>
              <wp:inline distT="0" distB="0" distL="0" distR="0" wp14:anchorId="35D76737" wp14:editId="4C451503">
                <wp:extent cx="6210368" cy="3916030"/>
                <wp:effectExtent l="0" t="0" r="19050" b="27940"/>
                <wp:docPr id="1943916277" name="Grupo 1"/>
                <wp:cNvGraphicFramePr/>
                <a:graphic xmlns:a="http://schemas.openxmlformats.org/drawingml/2006/main">
                  <a:graphicData uri="http://schemas.microsoft.com/office/word/2010/wordprocessingGroup">
                    <wpg:wgp>
                      <wpg:cNvGrpSpPr/>
                      <wpg:grpSpPr>
                        <a:xfrm>
                          <a:off x="0" y="0"/>
                          <a:ext cx="6210368" cy="3916030"/>
                          <a:chOff x="0" y="-261593"/>
                          <a:chExt cx="6375681" cy="4201800"/>
                        </a:xfrm>
                      </wpg:grpSpPr>
                      <wps:wsp>
                        <wps:cNvPr id="1" name="Rectángulo 3"/>
                        <wps:cNvSpPr/>
                        <wps:spPr>
                          <a:xfrm>
                            <a:off x="7315" y="855873"/>
                            <a:ext cx="3320415" cy="3060787"/>
                          </a:xfrm>
                          <a:prstGeom prst="rect">
                            <a:avLst/>
                          </a:prstGeom>
                          <a:solidFill>
                            <a:schemeClr val="accent6">
                              <a:lumMod val="20000"/>
                              <a:lumOff val="80000"/>
                            </a:schemeClr>
                          </a:solidFill>
                          <a:ln>
                            <a:solidFill>
                              <a:schemeClr val="accent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27B080" w14:textId="4CB0FD70" w:rsidR="00BA5E25" w:rsidRPr="00BA5E25" w:rsidRDefault="00BA5E25" w:rsidP="00BA5E25">
                              <w:pPr>
                                <w:jc w:val="both"/>
                                <w:rPr>
                                  <w:rFonts w:ascii="Noto Sans" w:hAnsi="Noto Sans" w:cs="Noto Sans"/>
                                  <w:b/>
                                  <w:bCs/>
                                  <w:color w:val="000000" w:themeColor="text1"/>
                                  <w:sz w:val="14"/>
                                  <w:szCs w:val="14"/>
                                  <w:lang w:val="es-ES"/>
                                </w:rPr>
                              </w:pPr>
                              <w:r w:rsidRPr="00BA5E25">
                                <w:rPr>
                                  <w:rFonts w:ascii="Noto Sans" w:hAnsi="Noto Sans" w:cs="Noto Sans"/>
                                  <w:b/>
                                  <w:bCs/>
                                  <w:color w:val="000000" w:themeColor="text1"/>
                                  <w:sz w:val="14"/>
                                  <w:szCs w:val="14"/>
                                  <w:lang w:val="es-ES"/>
                                </w:rPr>
                                <w:t xml:space="preserve">Concepto 2: </w:t>
                              </w:r>
                              <w:r w:rsidR="00A31ECC" w:rsidRPr="00A31ECC">
                                <w:rPr>
                                  <w:rFonts w:ascii="Noto Sans" w:hAnsi="Noto Sans" w:cs="Noto Sans"/>
                                  <w:b/>
                                  <w:bCs/>
                                  <w:color w:val="000000" w:themeColor="text1"/>
                                  <w:sz w:val="14"/>
                                  <w:szCs w:val="14"/>
                                  <w:lang w:val="es-ES"/>
                                </w:rPr>
                                <w:t xml:space="preserve">Servicio de </w:t>
                              </w:r>
                              <w:r w:rsidR="009224D7">
                                <w:rPr>
                                  <w:rFonts w:ascii="Noto Sans" w:hAnsi="Noto Sans" w:cs="Noto Sans"/>
                                  <w:b/>
                                  <w:bCs/>
                                  <w:color w:val="000000" w:themeColor="text1"/>
                                  <w:sz w:val="14"/>
                                  <w:szCs w:val="14"/>
                                  <w:lang w:val="es-ES"/>
                                </w:rPr>
                                <w:t>habilitación</w:t>
                              </w:r>
                              <w:r w:rsidR="00A31ECC" w:rsidRPr="00A31ECC">
                                <w:rPr>
                                  <w:rFonts w:ascii="Noto Sans" w:hAnsi="Noto Sans" w:cs="Noto Sans"/>
                                  <w:b/>
                                  <w:bCs/>
                                  <w:color w:val="000000" w:themeColor="text1"/>
                                  <w:sz w:val="14"/>
                                  <w:szCs w:val="14"/>
                                  <w:lang w:val="es-ES"/>
                                </w:rPr>
                                <w:t xml:space="preserve"> de infraestructura de Cómputo</w:t>
                              </w:r>
                              <w:r w:rsidRPr="00BA5E25">
                                <w:rPr>
                                  <w:rFonts w:ascii="Noto Sans" w:hAnsi="Noto Sans" w:cs="Noto Sans"/>
                                  <w:b/>
                                  <w:bCs/>
                                  <w:color w:val="000000" w:themeColor="text1"/>
                                  <w:sz w:val="14"/>
                                  <w:szCs w:val="14"/>
                                  <w:lang w:val="es-ES"/>
                                </w:rPr>
                                <w:t>.</w:t>
                              </w:r>
                            </w:p>
                            <w:p w14:paraId="75AAD186" w14:textId="7DB6A279" w:rsidR="00BA5E25" w:rsidRPr="00BA5E25" w:rsidRDefault="00BA5E25" w:rsidP="00BA5E25">
                              <w:pPr>
                                <w:jc w:val="both"/>
                                <w:rPr>
                                  <w:rFonts w:ascii="Noto Sans" w:hAnsi="Noto Sans" w:cs="Noto Sans"/>
                                  <w:color w:val="000000" w:themeColor="text1"/>
                                  <w:sz w:val="14"/>
                                  <w:szCs w:val="14"/>
                                  <w:lang w:val="es-ES"/>
                                </w:rPr>
                              </w:pPr>
                              <w:r w:rsidRPr="00BA5E25">
                                <w:rPr>
                                  <w:rFonts w:ascii="Noto Sans" w:hAnsi="Noto Sans" w:cs="Noto Sans"/>
                                  <w:color w:val="000000" w:themeColor="text1"/>
                                  <w:sz w:val="14"/>
                                  <w:szCs w:val="14"/>
                                  <w:lang w:val="es-ES"/>
                                </w:rPr>
                                <w:t xml:space="preserve">Alcance: servicio de </w:t>
                              </w:r>
                              <w:r w:rsidR="009224D7">
                                <w:rPr>
                                  <w:rFonts w:ascii="Noto Sans" w:hAnsi="Noto Sans" w:cs="Noto Sans"/>
                                  <w:color w:val="000000" w:themeColor="text1"/>
                                  <w:sz w:val="14"/>
                                  <w:szCs w:val="14"/>
                                  <w:lang w:val="es-ES"/>
                                </w:rPr>
                                <w:t>habilitación</w:t>
                              </w:r>
                              <w:r w:rsidRPr="00BA5E25">
                                <w:rPr>
                                  <w:rFonts w:ascii="Noto Sans" w:hAnsi="Noto Sans" w:cs="Noto Sans"/>
                                  <w:color w:val="000000" w:themeColor="text1"/>
                                  <w:sz w:val="14"/>
                                  <w:szCs w:val="14"/>
                                </w:rPr>
                                <w:t xml:space="preserve"> de la infraestructura de cómputo de la plataforma SPARC, soporte técnico del fabricante de los siguientes modelos de equipos y cantidades:</w:t>
                              </w:r>
                            </w:p>
                            <w:p w14:paraId="3534F645" w14:textId="77777777" w:rsidR="00BA5E25" w:rsidRPr="00BA5E25" w:rsidRDefault="00BA5E25" w:rsidP="00BA5E25">
                              <w:pPr>
                                <w:jc w:val="both"/>
                                <w:rPr>
                                  <w:rFonts w:ascii="Noto Sans" w:hAnsi="Noto Sans" w:cs="Noto Sans"/>
                                  <w:iCs/>
                                  <w:color w:val="000000"/>
                                  <w:sz w:val="14"/>
                                  <w:szCs w:val="14"/>
                                </w:rPr>
                              </w:pPr>
                            </w:p>
                            <w:p w14:paraId="4BD880D2" w14:textId="77777777" w:rsidR="00BA5E25" w:rsidRPr="00BA5E25" w:rsidRDefault="00BA5E25" w:rsidP="00036B6B">
                              <w:pPr>
                                <w:pStyle w:val="Prrafodelista"/>
                                <w:numPr>
                                  <w:ilvl w:val="0"/>
                                  <w:numId w:val="8"/>
                                </w:numPr>
                                <w:tabs>
                                  <w:tab w:val="num" w:pos="926"/>
                                </w:tabs>
                                <w:autoSpaceDE w:val="0"/>
                                <w:autoSpaceDN w:val="0"/>
                                <w:adjustRightInd w:val="0"/>
                                <w:ind w:left="709"/>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5 SPARC T8-4</w:t>
                              </w:r>
                            </w:p>
                            <w:p w14:paraId="4BD2C444" w14:textId="77777777" w:rsidR="00BA5E25" w:rsidRPr="00BA5E25" w:rsidRDefault="00BA5E25" w:rsidP="00036B6B">
                              <w:pPr>
                                <w:pStyle w:val="Prrafodelista"/>
                                <w:numPr>
                                  <w:ilvl w:val="0"/>
                                  <w:numId w:val="8"/>
                                </w:numPr>
                                <w:tabs>
                                  <w:tab w:val="num" w:pos="926"/>
                                </w:tabs>
                                <w:autoSpaceDE w:val="0"/>
                                <w:autoSpaceDN w:val="0"/>
                                <w:adjustRightInd w:val="0"/>
                                <w:ind w:left="709"/>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2 SPARC T8-2</w:t>
                              </w:r>
                            </w:p>
                            <w:p w14:paraId="6FC04595" w14:textId="77777777" w:rsidR="00BA5E25" w:rsidRPr="00BA5E25" w:rsidRDefault="00BA5E25" w:rsidP="00036B6B">
                              <w:pPr>
                                <w:pStyle w:val="Prrafodelista"/>
                                <w:numPr>
                                  <w:ilvl w:val="0"/>
                                  <w:numId w:val="8"/>
                                </w:numPr>
                                <w:tabs>
                                  <w:tab w:val="num" w:pos="926"/>
                                </w:tabs>
                                <w:autoSpaceDE w:val="0"/>
                                <w:autoSpaceDN w:val="0"/>
                                <w:adjustRightInd w:val="0"/>
                                <w:ind w:left="709"/>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3 RACK  1242 de 42U</w:t>
                              </w:r>
                            </w:p>
                            <w:p w14:paraId="3E3A6003" w14:textId="77777777" w:rsidR="00BA5E25" w:rsidRPr="00BA5E25" w:rsidRDefault="00BA5E25" w:rsidP="00BA5E25">
                              <w:pPr>
                                <w:jc w:val="both"/>
                                <w:rPr>
                                  <w:rFonts w:ascii="Noto Sans" w:hAnsi="Noto Sans" w:cs="Noto Sans"/>
                                  <w:color w:val="000000" w:themeColor="text1"/>
                                  <w:sz w:val="14"/>
                                  <w:szCs w:val="14"/>
                                  <w:lang w:val="es-ES"/>
                                </w:rPr>
                              </w:pPr>
                            </w:p>
                            <w:p w14:paraId="608228BB" w14:textId="77777777" w:rsidR="00BA5E25" w:rsidRPr="00BA5E25" w:rsidRDefault="00BA5E25" w:rsidP="00BA5E25">
                              <w:pPr>
                                <w:jc w:val="both"/>
                                <w:rPr>
                                  <w:rFonts w:ascii="Noto Sans" w:hAnsi="Noto Sans" w:cs="Noto Sans"/>
                                  <w:color w:val="000000" w:themeColor="text1"/>
                                  <w:sz w:val="14"/>
                                  <w:szCs w:val="14"/>
                                  <w:lang w:val="es-ES"/>
                                </w:rPr>
                              </w:pPr>
                              <w:r w:rsidRPr="00BA5E25">
                                <w:rPr>
                                  <w:rFonts w:ascii="Noto Sans" w:hAnsi="Noto Sans" w:cs="Noto Sans"/>
                                  <w:color w:val="000000" w:themeColor="text1"/>
                                  <w:sz w:val="14"/>
                                  <w:szCs w:val="14"/>
                                  <w:lang w:val="es-ES"/>
                                </w:rPr>
                                <w:t xml:space="preserve">El servicio deberá incluir previo a la instalación y puesta a punto de los equipos, el rediseño de la arquitectura de hardware (LDOMs y Zonas de Oracle Solaris) para un mejor aprovechamiento de la infraestructura. Además de lo anterior, el servicio deberá incluir la instalación física y configuración avanzada de la capacidad de cómputo de acuerdo con la arquitectura anteriormente señalada. </w:t>
                              </w:r>
                            </w:p>
                            <w:p w14:paraId="7C617F5F" w14:textId="77777777" w:rsidR="00BA5E25" w:rsidRPr="00BA5E25" w:rsidRDefault="00BA5E25" w:rsidP="00BA5E25">
                              <w:pPr>
                                <w:ind w:left="360"/>
                                <w:jc w:val="both"/>
                                <w:rPr>
                                  <w:rFonts w:ascii="Montserrat" w:hAnsi="Montserrat"/>
                                  <w:color w:val="000000" w:themeColor="text1"/>
                                  <w:sz w:val="14"/>
                                  <w:szCs w:val="14"/>
                                  <w:lang w:val="es-ES"/>
                                </w:rPr>
                              </w:pPr>
                            </w:p>
                            <w:p w14:paraId="43605FDD" w14:textId="77777777" w:rsidR="00BA5E25" w:rsidRPr="00BA5E25" w:rsidRDefault="00BA5E25" w:rsidP="00BA5E25">
                              <w:pPr>
                                <w:jc w:val="both"/>
                                <w:rPr>
                                  <w:rFonts w:ascii="Montserrat" w:hAnsi="Montserrat"/>
                                  <w:color w:val="000000" w:themeColor="text1"/>
                                  <w:sz w:val="14"/>
                                  <w:szCs w:val="14"/>
                                  <w:lang w:val="es-ES"/>
                                </w:rPr>
                              </w:pPr>
                            </w:p>
                            <w:p w14:paraId="634A80F7" w14:textId="77777777" w:rsidR="00BA5E25" w:rsidRPr="00BA5E25" w:rsidRDefault="00BA5E25" w:rsidP="00BA5E25">
                              <w:pPr>
                                <w:jc w:val="both"/>
                                <w:rPr>
                                  <w:rFonts w:ascii="Montserrat" w:hAnsi="Montserrat" w:cs="Arial"/>
                                  <w:iCs/>
                                  <w:color w:val="000000"/>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ángulo 1"/>
                        <wps:cNvSpPr/>
                        <wps:spPr>
                          <a:xfrm>
                            <a:off x="3357354" y="855614"/>
                            <a:ext cx="3016250" cy="1024641"/>
                          </a:xfrm>
                          <a:prstGeom prst="rec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C428236" w14:textId="77777777" w:rsidR="00BA5E25" w:rsidRPr="00BA5E25" w:rsidRDefault="00BA5E25" w:rsidP="00BA5E25">
                              <w:pPr>
                                <w:jc w:val="both"/>
                                <w:rPr>
                                  <w:rFonts w:ascii="Montserrat" w:hAnsi="Montserrat"/>
                                  <w:b/>
                                  <w:bCs/>
                                  <w:color w:val="000000" w:themeColor="text1"/>
                                  <w:sz w:val="14"/>
                                  <w:szCs w:val="14"/>
                                  <w:lang w:val="es-ES"/>
                                </w:rPr>
                              </w:pPr>
                              <w:r w:rsidRPr="00BA5E25">
                                <w:rPr>
                                  <w:rFonts w:ascii="Montserrat" w:hAnsi="Montserrat"/>
                                  <w:b/>
                                  <w:bCs/>
                                  <w:color w:val="000000" w:themeColor="text1"/>
                                  <w:sz w:val="14"/>
                                  <w:szCs w:val="14"/>
                                  <w:lang w:val="es-ES"/>
                                </w:rPr>
                                <w:t xml:space="preserve">Concepto 3: Servicio de Análisis para la Modernización de la aplicación FINAT. </w:t>
                              </w:r>
                            </w:p>
                            <w:p w14:paraId="5E8A1C78" w14:textId="77777777" w:rsidR="00BA5E25" w:rsidRPr="00BA5E25" w:rsidRDefault="00BA5E25" w:rsidP="00BA5E25">
                              <w:pPr>
                                <w:jc w:val="both"/>
                                <w:rPr>
                                  <w:rFonts w:ascii="Montserrat" w:hAnsi="Montserrat"/>
                                  <w:color w:val="000000" w:themeColor="text1"/>
                                  <w:sz w:val="14"/>
                                  <w:szCs w:val="14"/>
                                  <w:lang w:val="es-ES"/>
                                </w:rPr>
                              </w:pPr>
                              <w:r w:rsidRPr="00BA5E25">
                                <w:rPr>
                                  <w:rFonts w:ascii="Montserrat" w:hAnsi="Montserrat"/>
                                  <w:color w:val="000000" w:themeColor="text1"/>
                                  <w:sz w:val="14"/>
                                  <w:szCs w:val="14"/>
                                  <w:lang w:val="es-ES"/>
                                </w:rPr>
                                <w:t xml:space="preserve">Alcance: </w:t>
                              </w:r>
                              <w:r w:rsidRPr="00BA5E25">
                                <w:rPr>
                                  <w:rFonts w:ascii="Montserrat" w:hAnsi="Montserrat"/>
                                  <w:color w:val="000000" w:themeColor="text1"/>
                                  <w:sz w:val="14"/>
                                  <w:szCs w:val="14"/>
                                </w:rPr>
                                <w:t>brindar un servicio para realizar el análisis que permita presentar al Instituto la estrategia de migración, recomendaciones, actividades necesarias para modernizar los componentes del sistema FINAT y evaluación para la migración de las aplicaciones que se encuentran en la plataforma SPARC.</w:t>
                              </w:r>
                              <w:r w:rsidRPr="00BA5E25">
                                <w:rPr>
                                  <w:rFonts w:ascii="Montserrat" w:hAnsi="Montserrat"/>
                                  <w:color w:val="000000" w:themeColor="text1"/>
                                  <w:sz w:val="14"/>
                                  <w:szCs w:val="14"/>
                                  <w:lang w:val="es-E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ángulo 4"/>
                        <wps:cNvSpPr/>
                        <wps:spPr>
                          <a:xfrm>
                            <a:off x="0" y="-261593"/>
                            <a:ext cx="6371590" cy="1125488"/>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73130A" w14:textId="77777777" w:rsidR="00BA5E25" w:rsidRPr="00BA5E25" w:rsidRDefault="00BA5E25" w:rsidP="00BA5E25">
                              <w:pPr>
                                <w:jc w:val="both"/>
                                <w:rPr>
                                  <w:rFonts w:ascii="Noto Sans" w:hAnsi="Noto Sans" w:cs="Noto Sans"/>
                                  <w:b/>
                                  <w:bCs/>
                                  <w:color w:val="000000" w:themeColor="text1"/>
                                  <w:sz w:val="14"/>
                                  <w:szCs w:val="14"/>
                                  <w:lang w:val="es-ES"/>
                                </w:rPr>
                              </w:pPr>
                              <w:r w:rsidRPr="00BA5E25">
                                <w:rPr>
                                  <w:rFonts w:ascii="Noto Sans" w:hAnsi="Noto Sans" w:cs="Noto Sans"/>
                                  <w:b/>
                                  <w:bCs/>
                                  <w:color w:val="000000" w:themeColor="text1"/>
                                  <w:sz w:val="14"/>
                                  <w:szCs w:val="14"/>
                                  <w:lang w:val="es-ES"/>
                                </w:rPr>
                                <w:t xml:space="preserve">Concepto 1: </w:t>
                              </w:r>
                              <w:r w:rsidRPr="00BA5E25">
                                <w:rPr>
                                  <w:rFonts w:ascii="Noto Sans" w:hAnsi="Noto Sans" w:cs="Noto Sans"/>
                                  <w:b/>
                                  <w:bCs/>
                                  <w:color w:val="000000" w:themeColor="text1"/>
                                  <w:sz w:val="14"/>
                                  <w:szCs w:val="14"/>
                                </w:rPr>
                                <w:t>Servicio de Derecho de Uso de Licenciamiento Oracle.</w:t>
                              </w:r>
                            </w:p>
                            <w:p w14:paraId="20AE529B" w14:textId="77777777" w:rsidR="00BA5E25" w:rsidRPr="00BA5E25" w:rsidRDefault="00BA5E25" w:rsidP="00BA5E25">
                              <w:pPr>
                                <w:rPr>
                                  <w:rFonts w:ascii="Noto Sans" w:hAnsi="Noto Sans" w:cs="Noto Sans"/>
                                  <w:color w:val="000000" w:themeColor="text1"/>
                                  <w:sz w:val="14"/>
                                  <w:szCs w:val="14"/>
                                  <w:lang w:val="es-ES"/>
                                </w:rPr>
                              </w:pPr>
                            </w:p>
                            <w:p w14:paraId="305864B8" w14:textId="77777777" w:rsidR="0046476A" w:rsidRPr="00BA5E25" w:rsidRDefault="0046476A" w:rsidP="0046476A">
                              <w:pPr>
                                <w:jc w:val="both"/>
                                <w:rPr>
                                  <w:rFonts w:ascii="Noto Sans" w:hAnsi="Noto Sans" w:cs="Noto Sans"/>
                                  <w:color w:val="000000" w:themeColor="text1"/>
                                  <w:sz w:val="14"/>
                                  <w:szCs w:val="14"/>
                                </w:rPr>
                              </w:pPr>
                              <w:r w:rsidRPr="00BA5E25">
                                <w:rPr>
                                  <w:rFonts w:ascii="Noto Sans" w:hAnsi="Noto Sans" w:cs="Noto Sans"/>
                                  <w:color w:val="000000" w:themeColor="text1"/>
                                  <w:sz w:val="14"/>
                                  <w:szCs w:val="14"/>
                                  <w:lang w:val="es-ES"/>
                                </w:rPr>
                                <w:t xml:space="preserve">Alcance: </w:t>
                              </w:r>
                              <w:r w:rsidRPr="00BA5E25">
                                <w:rPr>
                                  <w:rFonts w:ascii="Noto Sans" w:hAnsi="Noto Sans" w:cs="Noto Sans"/>
                                  <w:color w:val="000000" w:themeColor="text1"/>
                                  <w:sz w:val="14"/>
                                  <w:szCs w:val="14"/>
                                </w:rPr>
                                <w:t xml:space="preserve">El derecho de uso deberá incluir el </w:t>
                              </w:r>
                              <w:r>
                                <w:rPr>
                                  <w:rFonts w:ascii="Noto Sans" w:hAnsi="Noto Sans" w:cs="Noto Sans"/>
                                  <w:color w:val="000000" w:themeColor="text1"/>
                                  <w:sz w:val="14"/>
                                  <w:szCs w:val="14"/>
                                </w:rPr>
                                <w:t xml:space="preserve">uso a perpetuidad del </w:t>
                              </w:r>
                              <w:r w:rsidRPr="00BA5E25">
                                <w:rPr>
                                  <w:rFonts w:ascii="Noto Sans" w:hAnsi="Noto Sans" w:cs="Noto Sans"/>
                                  <w:color w:val="000000" w:themeColor="text1"/>
                                  <w:sz w:val="14"/>
                                  <w:szCs w:val="14"/>
                                </w:rPr>
                                <w:t>licenciamiento</w:t>
                              </w:r>
                              <w:r w:rsidRPr="00CB1ADF">
                                <w:rPr>
                                  <w:rFonts w:ascii="Noto Sans" w:hAnsi="Noto Sans" w:cs="Noto Sans"/>
                                  <w:color w:val="000000" w:themeColor="text1"/>
                                  <w:sz w:val="14"/>
                                  <w:szCs w:val="14"/>
                                </w:rPr>
                                <w:t xml:space="preserve"> </w:t>
                              </w:r>
                              <w:r>
                                <w:rPr>
                                  <w:rFonts w:ascii="Noto Sans" w:hAnsi="Noto Sans" w:cs="Noto Sans"/>
                                  <w:color w:val="000000" w:themeColor="text1"/>
                                  <w:sz w:val="14"/>
                                  <w:szCs w:val="14"/>
                                </w:rPr>
                                <w:t>por parte del Instituto asi como el soporte técnico</w:t>
                              </w:r>
                              <w:r w:rsidRPr="00BA5E25">
                                <w:rPr>
                                  <w:rFonts w:ascii="Noto Sans" w:hAnsi="Noto Sans" w:cs="Noto Sans"/>
                                  <w:color w:val="000000" w:themeColor="text1"/>
                                  <w:sz w:val="14"/>
                                  <w:szCs w:val="14"/>
                                </w:rPr>
                                <w:t xml:space="preserve"> </w:t>
                              </w:r>
                              <w:r>
                                <w:rPr>
                                  <w:rFonts w:ascii="Noto Sans" w:hAnsi="Noto Sans" w:cs="Noto Sans"/>
                                  <w:color w:val="000000" w:themeColor="text1"/>
                                  <w:sz w:val="14"/>
                                  <w:szCs w:val="14"/>
                                </w:rPr>
                                <w:t xml:space="preserve">asociado a este software </w:t>
                              </w:r>
                              <w:r w:rsidRPr="00AC682D">
                                <w:rPr>
                                  <w:rFonts w:ascii="Noto Sans" w:hAnsi="Noto Sans" w:cs="Noto Sans"/>
                                  <w:color w:val="000000" w:themeColor="text1"/>
                                  <w:sz w:val="14"/>
                                  <w:szCs w:val="14"/>
                                </w:rPr>
                                <w:t>a partir de la finalización de la puesta a punto de los equipos señalados en el Servicio de aprovisionamiento de infraestructura de cómputo de la plataforma SPARC hasta el 31 de diciembre de 2025</w:t>
                              </w:r>
                              <w:r>
                                <w:rPr>
                                  <w:rFonts w:ascii="Noto Sans" w:hAnsi="Noto Sans" w:cs="Noto Sans"/>
                                  <w:color w:val="000000" w:themeColor="text1"/>
                                  <w:sz w:val="14"/>
                                  <w:szCs w:val="14"/>
                                </w:rPr>
                                <w:t xml:space="preserve"> </w:t>
                              </w:r>
                              <w:r w:rsidRPr="00BA5E25">
                                <w:rPr>
                                  <w:rFonts w:ascii="Noto Sans" w:hAnsi="Noto Sans" w:cs="Noto Sans"/>
                                  <w:color w:val="000000" w:themeColor="text1"/>
                                  <w:sz w:val="14"/>
                                  <w:szCs w:val="14"/>
                                </w:rPr>
                                <w:t>para los productos siguientes en las cantidades definidas</w:t>
                              </w:r>
                              <w:r>
                                <w:rPr>
                                  <w:rFonts w:ascii="Noto Sans" w:hAnsi="Noto Sans" w:cs="Noto Sans"/>
                                  <w:color w:val="000000" w:themeColor="text1"/>
                                  <w:sz w:val="14"/>
                                  <w:szCs w:val="14"/>
                                </w:rPr>
                                <w:t>:</w:t>
                              </w:r>
                            </w:p>
                            <w:p w14:paraId="5A187A4A" w14:textId="77777777" w:rsidR="00BA5E25" w:rsidRPr="00BA5E25" w:rsidRDefault="00BA5E25" w:rsidP="00BA5E25">
                              <w:pPr>
                                <w:jc w:val="both"/>
                                <w:rPr>
                                  <w:rFonts w:ascii="Noto Sans" w:hAnsi="Noto Sans" w:cs="Noto Sans"/>
                                  <w:sz w:val="14"/>
                                  <w:szCs w:val="14"/>
                                  <w:lang w:val="es-ES"/>
                                </w:rPr>
                              </w:pPr>
                            </w:p>
                            <w:p w14:paraId="781840EC" w14:textId="77777777" w:rsidR="00BA5E25" w:rsidRPr="00BA5E25" w:rsidRDefault="00BA5E25" w:rsidP="00036B6B">
                              <w:pPr>
                                <w:pStyle w:val="Prrafodelista"/>
                                <w:numPr>
                                  <w:ilvl w:val="0"/>
                                  <w:numId w:val="8"/>
                                </w:numPr>
                                <w:tabs>
                                  <w:tab w:val="num" w:pos="926"/>
                                </w:tabs>
                                <w:autoSpaceDE w:val="0"/>
                                <w:autoSpaceDN w:val="0"/>
                                <w:adjustRightInd w:val="0"/>
                                <w:ind w:left="426"/>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PeopleSoft Treasury (35 licencias)</w:t>
                              </w:r>
                            </w:p>
                            <w:p w14:paraId="557F87FB" w14:textId="77777777" w:rsidR="00BA5E25" w:rsidRPr="00BA5E25" w:rsidRDefault="00BA5E25" w:rsidP="00BA5E25">
                              <w:pPr>
                                <w:ind w:left="2475"/>
                                <w:rPr>
                                  <w:rFonts w:ascii="Montserrat" w:hAnsi="Montserrat"/>
                                  <w:color w:val="000000" w:themeColor="text1"/>
                                  <w:sz w:val="14"/>
                                  <w:szCs w:val="14"/>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448487" name="Rectángulo 1"/>
                        <wps:cNvSpPr/>
                        <wps:spPr>
                          <a:xfrm>
                            <a:off x="3358881" y="1917216"/>
                            <a:ext cx="3016800" cy="2022991"/>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9097E8" w14:textId="77777777" w:rsidR="00BA5E25" w:rsidRPr="00BA5E25" w:rsidRDefault="00BA5E25" w:rsidP="00BA5E25">
                              <w:pPr>
                                <w:rPr>
                                  <w:rFonts w:ascii="Montserrat" w:hAnsi="Montserrat"/>
                                  <w:b/>
                                  <w:bCs/>
                                  <w:color w:val="000000" w:themeColor="text1"/>
                                  <w:sz w:val="14"/>
                                  <w:szCs w:val="14"/>
                                  <w:lang w:val="es-ES"/>
                                </w:rPr>
                              </w:pPr>
                              <w:r w:rsidRPr="00BA5E25">
                                <w:rPr>
                                  <w:rFonts w:ascii="Montserrat" w:hAnsi="Montserrat"/>
                                  <w:b/>
                                  <w:bCs/>
                                  <w:color w:val="000000" w:themeColor="text1"/>
                                  <w:sz w:val="14"/>
                                  <w:szCs w:val="14"/>
                                  <w:lang w:val="es-ES"/>
                                </w:rPr>
                                <w:t>Concepto 4: Servicio de dimensionamiento de esfuerzos para la actualización y migración de los aplicativos IMSS en PeopleSoft.</w:t>
                              </w:r>
                            </w:p>
                            <w:p w14:paraId="7E204C16" w14:textId="77777777" w:rsidR="00BA5E25" w:rsidRPr="00BA5E25" w:rsidRDefault="00BA5E25" w:rsidP="00BA5E25">
                              <w:pPr>
                                <w:jc w:val="both"/>
                                <w:rPr>
                                  <w:rFonts w:ascii="Montserrat" w:hAnsi="Montserrat"/>
                                  <w:b/>
                                  <w:bCs/>
                                  <w:color w:val="000000" w:themeColor="text1"/>
                                  <w:sz w:val="14"/>
                                  <w:szCs w:val="14"/>
                                  <w:lang w:val="es-ES"/>
                                </w:rPr>
                              </w:pPr>
                            </w:p>
                            <w:p w14:paraId="3813D9A9" w14:textId="77777777" w:rsidR="00BA5E25" w:rsidRPr="00BA5E25" w:rsidRDefault="00BA5E25" w:rsidP="00BA5E25">
                              <w:pPr>
                                <w:jc w:val="both"/>
                                <w:rPr>
                                  <w:rFonts w:ascii="Montserrat" w:hAnsi="Montserrat"/>
                                  <w:color w:val="000000" w:themeColor="text1"/>
                                  <w:sz w:val="14"/>
                                  <w:szCs w:val="14"/>
                                  <w:lang w:val="es-ES"/>
                                </w:rPr>
                              </w:pPr>
                              <w:r w:rsidRPr="00BA5E25">
                                <w:rPr>
                                  <w:rFonts w:ascii="Montserrat" w:hAnsi="Montserrat"/>
                                  <w:color w:val="000000" w:themeColor="text1"/>
                                  <w:sz w:val="14"/>
                                  <w:szCs w:val="14"/>
                                  <w:lang w:val="es-ES"/>
                                </w:rPr>
                                <w:t xml:space="preserve">Alcance: </w:t>
                              </w:r>
                              <w:r w:rsidRPr="00BA5E25">
                                <w:rPr>
                                  <w:rFonts w:ascii="Montserrat" w:hAnsi="Montserrat"/>
                                  <w:color w:val="000000" w:themeColor="text1"/>
                                  <w:sz w:val="14"/>
                                  <w:szCs w:val="14"/>
                                </w:rPr>
                                <w:t>brindar un servicio para proporcionar el plan de trabajo para la ejecución de la estrategia  resultante del numeral anterior y el cual será el insumo para los contratos subsecuentes (2026 y 2027) con periodos de ejecución estimadas de forma mensual, debiendo incluir número de recursos por especialidad que sea requerida para cada actividad definida en el plan de trabajo, cuantificando las horas hombre necesarias por cada perfil o especialidad (recurso) o cantidad de esfuerzos a implementar en contratos subsecuentes (2026 y 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5D76737" id="Grupo 1" o:spid="_x0000_s1026" style="width:489pt;height:308.35pt;mso-position-horizontal-relative:char;mso-position-vertical-relative:line" coordorigin=",-2615" coordsize="63756,42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">
                <v:rect id="Rectángulo 3" o:spid="_x0000_s1027" style="position:absolute;left:73;top:8558;width:33204;height:306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" fillcolor="#e2efd9 [665]" strokecolor="#fbe4d5 [661]" strokeweight="1pt">
                  <v:textbox>
                    <w:txbxContent>
                      <w:p w14:paraId="0827B080" w14:textId="4CB0FD70" w:rsidR="00BA5E25" w:rsidRPr="00BA5E25" w:rsidRDefault="00BA5E25" w:rsidP="00BA5E25">
                        <w:pPr>
                          <w:jc w:val="both"/>
                          <w:rPr>
                            <w:rFonts w:ascii="Noto Sans" w:hAnsi="Noto Sans" w:cs="Noto Sans"/>
                            <w:b/>
                            <w:bCs/>
                            <w:color w:val="000000" w:themeColor="text1"/>
                            <w:sz w:val="14"/>
                            <w:szCs w:val="14"/>
                            <w:lang w:val="es-ES"/>
                          </w:rPr>
                        </w:pPr>
                        <w:r w:rsidRPr="00BA5E25">
                          <w:rPr>
                            <w:rFonts w:ascii="Noto Sans" w:hAnsi="Noto Sans" w:cs="Noto Sans"/>
                            <w:b/>
                            <w:bCs/>
                            <w:color w:val="000000" w:themeColor="text1"/>
                            <w:sz w:val="14"/>
                            <w:szCs w:val="14"/>
                            <w:lang w:val="es-ES"/>
                          </w:rPr>
                          <w:t xml:space="preserve">Concepto 2: </w:t>
                        </w:r>
                        <w:r w:rsidR="00A31ECC" w:rsidRPr="00A31ECC">
                          <w:rPr>
                            <w:rFonts w:ascii="Noto Sans" w:hAnsi="Noto Sans" w:cs="Noto Sans"/>
                            <w:b/>
                            <w:bCs/>
                            <w:color w:val="000000" w:themeColor="text1"/>
                            <w:sz w:val="14"/>
                            <w:szCs w:val="14"/>
                            <w:lang w:val="es-ES"/>
                          </w:rPr>
                          <w:t xml:space="preserve">Servicio de </w:t>
                        </w:r>
                        <w:r w:rsidR="009224D7">
                          <w:rPr>
                            <w:rFonts w:ascii="Noto Sans" w:hAnsi="Noto Sans" w:cs="Noto Sans"/>
                            <w:b/>
                            <w:bCs/>
                            <w:color w:val="000000" w:themeColor="text1"/>
                            <w:sz w:val="14"/>
                            <w:szCs w:val="14"/>
                            <w:lang w:val="es-ES"/>
                          </w:rPr>
                          <w:t>habilitación</w:t>
                        </w:r>
                        <w:r w:rsidR="00A31ECC" w:rsidRPr="00A31ECC">
                          <w:rPr>
                            <w:rFonts w:ascii="Noto Sans" w:hAnsi="Noto Sans" w:cs="Noto Sans"/>
                            <w:b/>
                            <w:bCs/>
                            <w:color w:val="000000" w:themeColor="text1"/>
                            <w:sz w:val="14"/>
                            <w:szCs w:val="14"/>
                            <w:lang w:val="es-ES"/>
                          </w:rPr>
                          <w:t xml:space="preserve"> de infraestructura de Cómputo</w:t>
                        </w:r>
                        <w:r w:rsidRPr="00BA5E25">
                          <w:rPr>
                            <w:rFonts w:ascii="Noto Sans" w:hAnsi="Noto Sans" w:cs="Noto Sans"/>
                            <w:b/>
                            <w:bCs/>
                            <w:color w:val="000000" w:themeColor="text1"/>
                            <w:sz w:val="14"/>
                            <w:szCs w:val="14"/>
                            <w:lang w:val="es-ES"/>
                          </w:rPr>
                          <w:t>.</w:t>
                        </w:r>
                      </w:p>
                      <w:p w14:paraId="75AAD186" w14:textId="7DB6A279" w:rsidR="00BA5E25" w:rsidRPr="00BA5E25" w:rsidRDefault="00BA5E25" w:rsidP="00BA5E25">
                        <w:pPr>
                          <w:jc w:val="both"/>
                          <w:rPr>
                            <w:rFonts w:ascii="Noto Sans" w:hAnsi="Noto Sans" w:cs="Noto Sans"/>
                            <w:color w:val="000000" w:themeColor="text1"/>
                            <w:sz w:val="14"/>
                            <w:szCs w:val="14"/>
                            <w:lang w:val="es-ES"/>
                          </w:rPr>
                        </w:pPr>
                        <w:r w:rsidRPr="00BA5E25">
                          <w:rPr>
                            <w:rFonts w:ascii="Noto Sans" w:hAnsi="Noto Sans" w:cs="Noto Sans"/>
                            <w:color w:val="000000" w:themeColor="text1"/>
                            <w:sz w:val="14"/>
                            <w:szCs w:val="14"/>
                            <w:lang w:val="es-ES"/>
                          </w:rPr>
                          <w:t xml:space="preserve">Alcance: servicio de </w:t>
                        </w:r>
                        <w:r w:rsidR="009224D7">
                          <w:rPr>
                            <w:rFonts w:ascii="Noto Sans" w:hAnsi="Noto Sans" w:cs="Noto Sans"/>
                            <w:color w:val="000000" w:themeColor="text1"/>
                            <w:sz w:val="14"/>
                            <w:szCs w:val="14"/>
                            <w:lang w:val="es-ES"/>
                          </w:rPr>
                          <w:t>habilitación</w:t>
                        </w:r>
                        <w:r w:rsidRPr="00BA5E25">
                          <w:rPr>
                            <w:rFonts w:ascii="Noto Sans" w:hAnsi="Noto Sans" w:cs="Noto Sans"/>
                            <w:color w:val="000000" w:themeColor="text1"/>
                            <w:sz w:val="14"/>
                            <w:szCs w:val="14"/>
                          </w:rPr>
                          <w:t xml:space="preserve"> de la infraestructura de cómputo de la plataforma SPARC, soporte técnico del fabricante de los siguientes modelos de equipos y cantidades:</w:t>
                        </w:r>
                      </w:p>
                      <w:p w14:paraId="3534F645" w14:textId="77777777" w:rsidR="00BA5E25" w:rsidRPr="00BA5E25" w:rsidRDefault="00BA5E25" w:rsidP="00BA5E25">
                        <w:pPr>
                          <w:jc w:val="both"/>
                          <w:rPr>
                            <w:rFonts w:ascii="Noto Sans" w:hAnsi="Noto Sans" w:cs="Noto Sans"/>
                            <w:iCs/>
                            <w:color w:val="000000"/>
                            <w:sz w:val="14"/>
                            <w:szCs w:val="14"/>
                          </w:rPr>
                        </w:pPr>
                      </w:p>
                      <w:p w14:paraId="4BD880D2" w14:textId="77777777" w:rsidR="00BA5E25" w:rsidRPr="00BA5E25" w:rsidRDefault="00BA5E25" w:rsidP="00036B6B">
                        <w:pPr>
                          <w:pStyle w:val="Prrafodelista"/>
                          <w:numPr>
                            <w:ilvl w:val="0"/>
                            <w:numId w:val="8"/>
                          </w:numPr>
                          <w:tabs>
                            <w:tab w:val="num" w:pos="926"/>
                          </w:tabs>
                          <w:autoSpaceDE w:val="0"/>
                          <w:autoSpaceDN w:val="0"/>
                          <w:adjustRightInd w:val="0"/>
                          <w:ind w:left="709"/>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5 SPARC T8-4</w:t>
                        </w:r>
                      </w:p>
                      <w:p w14:paraId="4BD2C444" w14:textId="77777777" w:rsidR="00BA5E25" w:rsidRPr="00BA5E25" w:rsidRDefault="00BA5E25" w:rsidP="00036B6B">
                        <w:pPr>
                          <w:pStyle w:val="Prrafodelista"/>
                          <w:numPr>
                            <w:ilvl w:val="0"/>
                            <w:numId w:val="8"/>
                          </w:numPr>
                          <w:tabs>
                            <w:tab w:val="num" w:pos="926"/>
                          </w:tabs>
                          <w:autoSpaceDE w:val="0"/>
                          <w:autoSpaceDN w:val="0"/>
                          <w:adjustRightInd w:val="0"/>
                          <w:ind w:left="709"/>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2 SPARC T8-2</w:t>
                        </w:r>
                      </w:p>
                      <w:p w14:paraId="6FC04595" w14:textId="77777777" w:rsidR="00BA5E25" w:rsidRPr="00BA5E25" w:rsidRDefault="00BA5E25" w:rsidP="00036B6B">
                        <w:pPr>
                          <w:pStyle w:val="Prrafodelista"/>
                          <w:numPr>
                            <w:ilvl w:val="0"/>
                            <w:numId w:val="8"/>
                          </w:numPr>
                          <w:tabs>
                            <w:tab w:val="num" w:pos="926"/>
                          </w:tabs>
                          <w:autoSpaceDE w:val="0"/>
                          <w:autoSpaceDN w:val="0"/>
                          <w:adjustRightInd w:val="0"/>
                          <w:ind w:left="709"/>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3 RACK  1242 de 42U</w:t>
                        </w:r>
                      </w:p>
                      <w:p w14:paraId="3E3A6003" w14:textId="77777777" w:rsidR="00BA5E25" w:rsidRPr="00BA5E25" w:rsidRDefault="00BA5E25" w:rsidP="00BA5E25">
                        <w:pPr>
                          <w:jc w:val="both"/>
                          <w:rPr>
                            <w:rFonts w:ascii="Noto Sans" w:hAnsi="Noto Sans" w:cs="Noto Sans"/>
                            <w:color w:val="000000" w:themeColor="text1"/>
                            <w:sz w:val="14"/>
                            <w:szCs w:val="14"/>
                            <w:lang w:val="es-ES"/>
                          </w:rPr>
                        </w:pPr>
                      </w:p>
                      <w:p w14:paraId="608228BB" w14:textId="77777777" w:rsidR="00BA5E25" w:rsidRPr="00BA5E25" w:rsidRDefault="00BA5E25" w:rsidP="00BA5E25">
                        <w:pPr>
                          <w:jc w:val="both"/>
                          <w:rPr>
                            <w:rFonts w:ascii="Noto Sans" w:hAnsi="Noto Sans" w:cs="Noto Sans"/>
                            <w:color w:val="000000" w:themeColor="text1"/>
                            <w:sz w:val="14"/>
                            <w:szCs w:val="14"/>
                            <w:lang w:val="es-ES"/>
                          </w:rPr>
                        </w:pPr>
                        <w:r w:rsidRPr="00BA5E25">
                          <w:rPr>
                            <w:rFonts w:ascii="Noto Sans" w:hAnsi="Noto Sans" w:cs="Noto Sans"/>
                            <w:color w:val="000000" w:themeColor="text1"/>
                            <w:sz w:val="14"/>
                            <w:szCs w:val="14"/>
                            <w:lang w:val="es-ES"/>
                          </w:rPr>
                          <w:t xml:space="preserve">El servicio deberá incluir previo a la instalación y puesta a punto de los equipos, el rediseño de la arquitectura de hardware (LDOMs y Zonas de Oracle Solaris) para un mejor aprovechamiento de la infraestructura. Además de lo anterior, el servicio deberá incluir la instalación física y configuración avanzada de la capacidad de cómputo de acuerdo con la arquitectura anteriormente señalada. </w:t>
                        </w:r>
                      </w:p>
                      <w:p w14:paraId="7C617F5F" w14:textId="77777777" w:rsidR="00BA5E25" w:rsidRPr="00BA5E25" w:rsidRDefault="00BA5E25" w:rsidP="00BA5E25">
                        <w:pPr>
                          <w:ind w:left="360"/>
                          <w:jc w:val="both"/>
                          <w:rPr>
                            <w:rFonts w:ascii="Montserrat" w:hAnsi="Montserrat"/>
                            <w:color w:val="000000" w:themeColor="text1"/>
                            <w:sz w:val="14"/>
                            <w:szCs w:val="14"/>
                            <w:lang w:val="es-ES"/>
                          </w:rPr>
                        </w:pPr>
                      </w:p>
                      <w:p w14:paraId="43605FDD" w14:textId="77777777" w:rsidR="00BA5E25" w:rsidRPr="00BA5E25" w:rsidRDefault="00BA5E25" w:rsidP="00BA5E25">
                        <w:pPr>
                          <w:jc w:val="both"/>
                          <w:rPr>
                            <w:rFonts w:ascii="Montserrat" w:hAnsi="Montserrat"/>
                            <w:color w:val="000000" w:themeColor="text1"/>
                            <w:sz w:val="14"/>
                            <w:szCs w:val="14"/>
                            <w:lang w:val="es-ES"/>
                          </w:rPr>
                        </w:pPr>
                      </w:p>
                      <w:p w14:paraId="634A80F7" w14:textId="77777777" w:rsidR="00BA5E25" w:rsidRPr="00BA5E25" w:rsidRDefault="00BA5E25" w:rsidP="00BA5E25">
                        <w:pPr>
                          <w:jc w:val="both"/>
                          <w:rPr>
                            <w:rFonts w:ascii="Montserrat" w:hAnsi="Montserrat" w:cs="Arial"/>
                            <w:iCs/>
                            <w:color w:val="000000"/>
                            <w:sz w:val="14"/>
                            <w:szCs w:val="14"/>
                          </w:rPr>
                        </w:pPr>
                      </w:p>
                    </w:txbxContent>
                  </v:textbox>
                </v:rect>
                <v:rect id="Rectángulo 1" o:spid="_x0000_s1028" style="position:absolute;left:33573;top:8556;width:30163;height:102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" fillcolor="#9cc2e5 [1944]" strokecolor="#1f3763 [1604]" strokeweight="1pt">
                  <v:textbox>
                    <w:txbxContent>
                      <w:p w14:paraId="3C428236" w14:textId="77777777" w:rsidR="00BA5E25" w:rsidRPr="00BA5E25" w:rsidRDefault="00BA5E25" w:rsidP="00BA5E25">
                        <w:pPr>
                          <w:jc w:val="both"/>
                          <w:rPr>
                            <w:rFonts w:ascii="Montserrat" w:hAnsi="Montserrat"/>
                            <w:b/>
                            <w:bCs/>
                            <w:color w:val="000000" w:themeColor="text1"/>
                            <w:sz w:val="14"/>
                            <w:szCs w:val="14"/>
                            <w:lang w:val="es-ES"/>
                          </w:rPr>
                        </w:pPr>
                        <w:r w:rsidRPr="00BA5E25">
                          <w:rPr>
                            <w:rFonts w:ascii="Montserrat" w:hAnsi="Montserrat"/>
                            <w:b/>
                            <w:bCs/>
                            <w:color w:val="000000" w:themeColor="text1"/>
                            <w:sz w:val="14"/>
                            <w:szCs w:val="14"/>
                            <w:lang w:val="es-ES"/>
                          </w:rPr>
                          <w:t xml:space="preserve">Concepto 3: Servicio de Análisis para la Modernización de la aplicación FINAT. </w:t>
                        </w:r>
                      </w:p>
                      <w:p w14:paraId="5E8A1C78" w14:textId="77777777" w:rsidR="00BA5E25" w:rsidRPr="00BA5E25" w:rsidRDefault="00BA5E25" w:rsidP="00BA5E25">
                        <w:pPr>
                          <w:jc w:val="both"/>
                          <w:rPr>
                            <w:rFonts w:ascii="Montserrat" w:hAnsi="Montserrat"/>
                            <w:color w:val="000000" w:themeColor="text1"/>
                            <w:sz w:val="14"/>
                            <w:szCs w:val="14"/>
                            <w:lang w:val="es-ES"/>
                          </w:rPr>
                        </w:pPr>
                        <w:r w:rsidRPr="00BA5E25">
                          <w:rPr>
                            <w:rFonts w:ascii="Montserrat" w:hAnsi="Montserrat"/>
                            <w:color w:val="000000" w:themeColor="text1"/>
                            <w:sz w:val="14"/>
                            <w:szCs w:val="14"/>
                            <w:lang w:val="es-ES"/>
                          </w:rPr>
                          <w:t xml:space="preserve">Alcance: </w:t>
                        </w:r>
                        <w:r w:rsidRPr="00BA5E25">
                          <w:rPr>
                            <w:rFonts w:ascii="Montserrat" w:hAnsi="Montserrat"/>
                            <w:color w:val="000000" w:themeColor="text1"/>
                            <w:sz w:val="14"/>
                            <w:szCs w:val="14"/>
                          </w:rPr>
                          <w:t>brindar un servicio para realizar el análisis que permita presentar al Instituto la estrategia de migración, recomendaciones, actividades necesarias para modernizar los componentes del sistema FINAT y evaluación para la migración de las aplicaciones que se encuentran en la plataforma SPARC.</w:t>
                        </w:r>
                        <w:r w:rsidRPr="00BA5E25">
                          <w:rPr>
                            <w:rFonts w:ascii="Montserrat" w:hAnsi="Montserrat"/>
                            <w:color w:val="000000" w:themeColor="text1"/>
                            <w:sz w:val="14"/>
                            <w:szCs w:val="14"/>
                            <w:lang w:val="es-ES"/>
                          </w:rPr>
                          <w:t xml:space="preserve">   </w:t>
                        </w:r>
                      </w:p>
                    </w:txbxContent>
                  </v:textbox>
                </v:rect>
                <v:rect id="Rectángulo 4" o:spid="_x0000_s1029" style="position:absolute;top:-2615;width:63715;height:112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" fillcolor="#f4b083 [1941]" strokecolor="#1f3763 [1604]" strokeweight="1pt">
                  <v:textbox>
                    <w:txbxContent>
                      <w:p w14:paraId="7373130A" w14:textId="77777777" w:rsidR="00BA5E25" w:rsidRPr="00BA5E25" w:rsidRDefault="00BA5E25" w:rsidP="00BA5E25">
                        <w:pPr>
                          <w:jc w:val="both"/>
                          <w:rPr>
                            <w:rFonts w:ascii="Noto Sans" w:hAnsi="Noto Sans" w:cs="Noto Sans"/>
                            <w:b/>
                            <w:bCs/>
                            <w:color w:val="000000" w:themeColor="text1"/>
                            <w:sz w:val="14"/>
                            <w:szCs w:val="14"/>
                            <w:lang w:val="es-ES"/>
                          </w:rPr>
                        </w:pPr>
                        <w:r w:rsidRPr="00BA5E25">
                          <w:rPr>
                            <w:rFonts w:ascii="Noto Sans" w:hAnsi="Noto Sans" w:cs="Noto Sans"/>
                            <w:b/>
                            <w:bCs/>
                            <w:color w:val="000000" w:themeColor="text1"/>
                            <w:sz w:val="14"/>
                            <w:szCs w:val="14"/>
                            <w:lang w:val="es-ES"/>
                          </w:rPr>
                          <w:t xml:space="preserve">Concepto 1: </w:t>
                        </w:r>
                        <w:r w:rsidRPr="00BA5E25">
                          <w:rPr>
                            <w:rFonts w:ascii="Noto Sans" w:hAnsi="Noto Sans" w:cs="Noto Sans"/>
                            <w:b/>
                            <w:bCs/>
                            <w:color w:val="000000" w:themeColor="text1"/>
                            <w:sz w:val="14"/>
                            <w:szCs w:val="14"/>
                          </w:rPr>
                          <w:t>Servicio de Derecho de Uso de Licenciamiento Oracle.</w:t>
                        </w:r>
                      </w:p>
                      <w:p w14:paraId="20AE529B" w14:textId="77777777" w:rsidR="00BA5E25" w:rsidRPr="00BA5E25" w:rsidRDefault="00BA5E25" w:rsidP="00BA5E25">
                        <w:pPr>
                          <w:rPr>
                            <w:rFonts w:ascii="Noto Sans" w:hAnsi="Noto Sans" w:cs="Noto Sans"/>
                            <w:color w:val="000000" w:themeColor="text1"/>
                            <w:sz w:val="14"/>
                            <w:szCs w:val="14"/>
                            <w:lang w:val="es-ES"/>
                          </w:rPr>
                        </w:pPr>
                      </w:p>
                      <w:p w14:paraId="305864B8" w14:textId="77777777" w:rsidR="0046476A" w:rsidRPr="00BA5E25" w:rsidRDefault="0046476A" w:rsidP="0046476A">
                        <w:pPr>
                          <w:jc w:val="both"/>
                          <w:rPr>
                            <w:rFonts w:ascii="Noto Sans" w:hAnsi="Noto Sans" w:cs="Noto Sans"/>
                            <w:color w:val="000000" w:themeColor="text1"/>
                            <w:sz w:val="14"/>
                            <w:szCs w:val="14"/>
                          </w:rPr>
                        </w:pPr>
                        <w:r w:rsidRPr="00BA5E25">
                          <w:rPr>
                            <w:rFonts w:ascii="Noto Sans" w:hAnsi="Noto Sans" w:cs="Noto Sans"/>
                            <w:color w:val="000000" w:themeColor="text1"/>
                            <w:sz w:val="14"/>
                            <w:szCs w:val="14"/>
                            <w:lang w:val="es-ES"/>
                          </w:rPr>
                          <w:t xml:space="preserve">Alcance: </w:t>
                        </w:r>
                        <w:r w:rsidRPr="00BA5E25">
                          <w:rPr>
                            <w:rFonts w:ascii="Noto Sans" w:hAnsi="Noto Sans" w:cs="Noto Sans"/>
                            <w:color w:val="000000" w:themeColor="text1"/>
                            <w:sz w:val="14"/>
                            <w:szCs w:val="14"/>
                          </w:rPr>
                          <w:t xml:space="preserve">El derecho de uso deberá incluir el </w:t>
                        </w:r>
                        <w:r>
                          <w:rPr>
                            <w:rFonts w:ascii="Noto Sans" w:hAnsi="Noto Sans" w:cs="Noto Sans"/>
                            <w:color w:val="000000" w:themeColor="text1"/>
                            <w:sz w:val="14"/>
                            <w:szCs w:val="14"/>
                          </w:rPr>
                          <w:t xml:space="preserve">uso a perpetuidad del </w:t>
                        </w:r>
                        <w:r w:rsidRPr="00BA5E25">
                          <w:rPr>
                            <w:rFonts w:ascii="Noto Sans" w:hAnsi="Noto Sans" w:cs="Noto Sans"/>
                            <w:color w:val="000000" w:themeColor="text1"/>
                            <w:sz w:val="14"/>
                            <w:szCs w:val="14"/>
                          </w:rPr>
                          <w:t>licenciamiento</w:t>
                        </w:r>
                        <w:r w:rsidRPr="00CB1ADF">
                          <w:rPr>
                            <w:rFonts w:ascii="Noto Sans" w:hAnsi="Noto Sans" w:cs="Noto Sans"/>
                            <w:color w:val="000000" w:themeColor="text1"/>
                            <w:sz w:val="14"/>
                            <w:szCs w:val="14"/>
                          </w:rPr>
                          <w:t xml:space="preserve"> </w:t>
                        </w:r>
                        <w:r>
                          <w:rPr>
                            <w:rFonts w:ascii="Noto Sans" w:hAnsi="Noto Sans" w:cs="Noto Sans"/>
                            <w:color w:val="000000" w:themeColor="text1"/>
                            <w:sz w:val="14"/>
                            <w:szCs w:val="14"/>
                          </w:rPr>
                          <w:t>por parte del Instituto asi como el soporte técnico</w:t>
                        </w:r>
                        <w:r w:rsidRPr="00BA5E25">
                          <w:rPr>
                            <w:rFonts w:ascii="Noto Sans" w:hAnsi="Noto Sans" w:cs="Noto Sans"/>
                            <w:color w:val="000000" w:themeColor="text1"/>
                            <w:sz w:val="14"/>
                            <w:szCs w:val="14"/>
                          </w:rPr>
                          <w:t xml:space="preserve"> </w:t>
                        </w:r>
                        <w:r>
                          <w:rPr>
                            <w:rFonts w:ascii="Noto Sans" w:hAnsi="Noto Sans" w:cs="Noto Sans"/>
                            <w:color w:val="000000" w:themeColor="text1"/>
                            <w:sz w:val="14"/>
                            <w:szCs w:val="14"/>
                          </w:rPr>
                          <w:t xml:space="preserve">asociado a este software </w:t>
                        </w:r>
                        <w:r w:rsidRPr="00AC682D">
                          <w:rPr>
                            <w:rFonts w:ascii="Noto Sans" w:hAnsi="Noto Sans" w:cs="Noto Sans"/>
                            <w:color w:val="000000" w:themeColor="text1"/>
                            <w:sz w:val="14"/>
                            <w:szCs w:val="14"/>
                          </w:rPr>
                          <w:t>a partir de la finalización de la puesta a punto de los equipos señalados en el Servicio de aprovisionamiento de infraestructura de cómputo de la plataforma SPARC hasta el 31 de diciembre de 2025</w:t>
                        </w:r>
                        <w:r>
                          <w:rPr>
                            <w:rFonts w:ascii="Noto Sans" w:hAnsi="Noto Sans" w:cs="Noto Sans"/>
                            <w:color w:val="000000" w:themeColor="text1"/>
                            <w:sz w:val="14"/>
                            <w:szCs w:val="14"/>
                          </w:rPr>
                          <w:t xml:space="preserve"> </w:t>
                        </w:r>
                        <w:r w:rsidRPr="00BA5E25">
                          <w:rPr>
                            <w:rFonts w:ascii="Noto Sans" w:hAnsi="Noto Sans" w:cs="Noto Sans"/>
                            <w:color w:val="000000" w:themeColor="text1"/>
                            <w:sz w:val="14"/>
                            <w:szCs w:val="14"/>
                          </w:rPr>
                          <w:t>para los productos siguientes en las cantidades definidas</w:t>
                        </w:r>
                        <w:r>
                          <w:rPr>
                            <w:rFonts w:ascii="Noto Sans" w:hAnsi="Noto Sans" w:cs="Noto Sans"/>
                            <w:color w:val="000000" w:themeColor="text1"/>
                            <w:sz w:val="14"/>
                            <w:szCs w:val="14"/>
                          </w:rPr>
                          <w:t>:</w:t>
                        </w:r>
                      </w:p>
                      <w:p w14:paraId="5A187A4A" w14:textId="77777777" w:rsidR="00BA5E25" w:rsidRPr="00BA5E25" w:rsidRDefault="00BA5E25" w:rsidP="00BA5E25">
                        <w:pPr>
                          <w:jc w:val="both"/>
                          <w:rPr>
                            <w:rFonts w:ascii="Noto Sans" w:hAnsi="Noto Sans" w:cs="Noto Sans"/>
                            <w:sz w:val="14"/>
                            <w:szCs w:val="14"/>
                            <w:lang w:val="es-ES"/>
                          </w:rPr>
                        </w:pPr>
                      </w:p>
                      <w:p w14:paraId="781840EC" w14:textId="77777777" w:rsidR="00BA5E25" w:rsidRPr="00BA5E25" w:rsidRDefault="00BA5E25" w:rsidP="00036B6B">
                        <w:pPr>
                          <w:pStyle w:val="Prrafodelista"/>
                          <w:numPr>
                            <w:ilvl w:val="0"/>
                            <w:numId w:val="8"/>
                          </w:numPr>
                          <w:tabs>
                            <w:tab w:val="num" w:pos="926"/>
                          </w:tabs>
                          <w:autoSpaceDE w:val="0"/>
                          <w:autoSpaceDN w:val="0"/>
                          <w:adjustRightInd w:val="0"/>
                          <w:ind w:left="426"/>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PeopleSoft Treasury (35 licencias)</w:t>
                        </w:r>
                      </w:p>
                      <w:p w14:paraId="557F87FB" w14:textId="77777777" w:rsidR="00BA5E25" w:rsidRPr="00BA5E25" w:rsidRDefault="00BA5E25" w:rsidP="00BA5E25">
                        <w:pPr>
                          <w:ind w:left="2475"/>
                          <w:rPr>
                            <w:rFonts w:ascii="Montserrat" w:hAnsi="Montserrat"/>
                            <w:color w:val="000000" w:themeColor="text1"/>
                            <w:sz w:val="14"/>
                            <w:szCs w:val="14"/>
                            <w:lang w:val="en-US"/>
                          </w:rPr>
                        </w:pPr>
                      </w:p>
                    </w:txbxContent>
                  </v:textbox>
                </v:rect>
                <v:rect id="Rectángulo 1" o:spid="_x0000_s1030" style="position:absolute;left:33588;top:19172;width:30168;height:20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" fillcolor="#ffe599 [1303]" strokecolor="#1f3763 [1604]" strokeweight="1pt">
                  <v:textbox>
                    <w:txbxContent>
                      <w:p w14:paraId="189097E8" w14:textId="77777777" w:rsidR="00BA5E25" w:rsidRPr="00BA5E25" w:rsidRDefault="00BA5E25" w:rsidP="00BA5E25">
                        <w:pPr>
                          <w:rPr>
                            <w:rFonts w:ascii="Montserrat" w:hAnsi="Montserrat"/>
                            <w:b/>
                            <w:bCs/>
                            <w:color w:val="000000" w:themeColor="text1"/>
                            <w:sz w:val="14"/>
                            <w:szCs w:val="14"/>
                            <w:lang w:val="es-ES"/>
                          </w:rPr>
                        </w:pPr>
                        <w:r w:rsidRPr="00BA5E25">
                          <w:rPr>
                            <w:rFonts w:ascii="Montserrat" w:hAnsi="Montserrat"/>
                            <w:b/>
                            <w:bCs/>
                            <w:color w:val="000000" w:themeColor="text1"/>
                            <w:sz w:val="14"/>
                            <w:szCs w:val="14"/>
                            <w:lang w:val="es-ES"/>
                          </w:rPr>
                          <w:t>Concepto 4: Servicio de dimensionamiento de esfuerzos para la actualización y migración de los aplicativos IMSS en PeopleSoft.</w:t>
                        </w:r>
                      </w:p>
                      <w:p w14:paraId="7E204C16" w14:textId="77777777" w:rsidR="00BA5E25" w:rsidRPr="00BA5E25" w:rsidRDefault="00BA5E25" w:rsidP="00BA5E25">
                        <w:pPr>
                          <w:jc w:val="both"/>
                          <w:rPr>
                            <w:rFonts w:ascii="Montserrat" w:hAnsi="Montserrat"/>
                            <w:b/>
                            <w:bCs/>
                            <w:color w:val="000000" w:themeColor="text1"/>
                            <w:sz w:val="14"/>
                            <w:szCs w:val="14"/>
                            <w:lang w:val="es-ES"/>
                          </w:rPr>
                        </w:pPr>
                      </w:p>
                      <w:p w14:paraId="3813D9A9" w14:textId="77777777" w:rsidR="00BA5E25" w:rsidRPr="00BA5E25" w:rsidRDefault="00BA5E25" w:rsidP="00BA5E25">
                        <w:pPr>
                          <w:jc w:val="both"/>
                          <w:rPr>
                            <w:rFonts w:ascii="Montserrat" w:hAnsi="Montserrat"/>
                            <w:color w:val="000000" w:themeColor="text1"/>
                            <w:sz w:val="14"/>
                            <w:szCs w:val="14"/>
                            <w:lang w:val="es-ES"/>
                          </w:rPr>
                        </w:pPr>
                        <w:r w:rsidRPr="00BA5E25">
                          <w:rPr>
                            <w:rFonts w:ascii="Montserrat" w:hAnsi="Montserrat"/>
                            <w:color w:val="000000" w:themeColor="text1"/>
                            <w:sz w:val="14"/>
                            <w:szCs w:val="14"/>
                            <w:lang w:val="es-ES"/>
                          </w:rPr>
                          <w:t xml:space="preserve">Alcance: </w:t>
                        </w:r>
                        <w:r w:rsidRPr="00BA5E25">
                          <w:rPr>
                            <w:rFonts w:ascii="Montserrat" w:hAnsi="Montserrat"/>
                            <w:color w:val="000000" w:themeColor="text1"/>
                            <w:sz w:val="14"/>
                            <w:szCs w:val="14"/>
                          </w:rPr>
                          <w:t>brindar un servicio para proporcionar el plan de trabajo para la ejecución de la estrategia  resultante del numeral anterior y el cual será el insumo para los contratos subsecuentes (2026 y 2027) con periodos de ejecución estimadas de forma mensual, debiendo incluir número de recursos por especialidad que sea requerida para cada actividad definida en el plan de trabajo, cuantificando las horas hombre necesarias por cada perfil o especialidad (recurso) o cantidad de esfuerzos a implementar en contratos subsecuentes (2026 y 2027)</w:t>
                        </w:r>
                      </w:p>
                    </w:txbxContent>
                  </v:textbox>
                </v:rect>
                <w10:anchorlock/>
              </v:group>
            </w:pict>
          </mc:Fallback>
        </mc:AlternateContent>
      </w:r>
    </w:p>
    <w:p w14:paraId="66220467" w14:textId="768F3FAD" w:rsidR="002640AC" w:rsidRPr="00F64A9F" w:rsidRDefault="00BA5E25" w:rsidP="00BA5E25">
      <w:pPr>
        <w:ind w:left="-426"/>
        <w:jc w:val="both"/>
        <w:rPr>
          <w:rFonts w:ascii="Noto Sans" w:hAnsi="Noto Sans" w:cs="Noto Sans"/>
          <w:b/>
          <w:bCs/>
          <w:sz w:val="20"/>
          <w:szCs w:val="20"/>
          <w:vertAlign w:val="subscript"/>
        </w:rPr>
      </w:pPr>
      <w:r w:rsidRPr="00F64A9F">
        <w:rPr>
          <w:rFonts w:ascii="Noto Sans" w:hAnsi="Noto Sans" w:cs="Noto Sans"/>
          <w:b/>
          <w:bCs/>
          <w:noProof/>
          <w:sz w:val="20"/>
          <w:szCs w:val="20"/>
          <w:vertAlign w:val="subscript"/>
        </w:rPr>
        <mc:AlternateContent>
          <mc:Choice Requires="wpg">
            <w:drawing>
              <wp:inline distT="0" distB="0" distL="0" distR="0" wp14:anchorId="1EF6857B" wp14:editId="35EDDD83">
                <wp:extent cx="6239510" cy="1682115"/>
                <wp:effectExtent l="0" t="0" r="27940" b="13335"/>
                <wp:docPr id="356767085" name="Grupo 3"/>
                <wp:cNvGraphicFramePr/>
                <a:graphic xmlns:a="http://schemas.openxmlformats.org/drawingml/2006/main">
                  <a:graphicData uri="http://schemas.microsoft.com/office/word/2010/wordprocessingGroup">
                    <wpg:wgp>
                      <wpg:cNvGrpSpPr/>
                      <wpg:grpSpPr>
                        <a:xfrm>
                          <a:off x="0" y="0"/>
                          <a:ext cx="6239510" cy="1682115"/>
                          <a:chOff x="0" y="0"/>
                          <a:chExt cx="6367319" cy="2560320"/>
                        </a:xfrm>
                      </wpg:grpSpPr>
                      <wps:wsp>
                        <wps:cNvPr id="810731687" name="Rectángulo 10"/>
                        <wps:cNvSpPr/>
                        <wps:spPr>
                          <a:xfrm>
                            <a:off x="0" y="0"/>
                            <a:ext cx="3327400" cy="2560320"/>
                          </a:xfrm>
                          <a:prstGeom prst="rect">
                            <a:avLst/>
                          </a:prstGeom>
                          <a:solidFill>
                            <a:schemeClr val="accent5">
                              <a:lumMod val="20000"/>
                              <a:lumOff val="8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7194CA3B" w14:textId="6283F81D" w:rsidR="00F42DD0" w:rsidRPr="00BA5E25" w:rsidRDefault="00F42DD0" w:rsidP="00F42DD0">
                              <w:pPr>
                                <w:jc w:val="both"/>
                                <w:rPr>
                                  <w:rFonts w:ascii="Noto Sans" w:hAnsi="Noto Sans" w:cs="Noto Sans"/>
                                  <w:b/>
                                  <w:bCs/>
                                  <w:color w:val="000000" w:themeColor="text1"/>
                                  <w:sz w:val="14"/>
                                  <w:szCs w:val="14"/>
                                  <w:lang w:val="es-ES"/>
                                </w:rPr>
                              </w:pPr>
                              <w:r w:rsidRPr="00BA5E25">
                                <w:rPr>
                                  <w:rFonts w:ascii="Noto Sans" w:hAnsi="Noto Sans" w:cs="Noto Sans"/>
                                  <w:b/>
                                  <w:bCs/>
                                  <w:color w:val="000000" w:themeColor="text1"/>
                                  <w:sz w:val="14"/>
                                  <w:szCs w:val="14"/>
                                  <w:lang w:val="es-ES"/>
                                </w:rPr>
                                <w:t xml:space="preserve">Servicio 5: </w:t>
                              </w:r>
                              <w:r w:rsidR="006743C6">
                                <w:rPr>
                                  <w:rFonts w:ascii="Noto Sans" w:hAnsi="Noto Sans" w:cs="Noto Sans"/>
                                  <w:b/>
                                  <w:bCs/>
                                  <w:color w:val="000000" w:themeColor="text1"/>
                                  <w:sz w:val="14"/>
                                  <w:szCs w:val="14"/>
                                  <w:lang w:val="es-ES"/>
                                </w:rPr>
                                <w:t>S</w:t>
                              </w:r>
                              <w:r w:rsidRPr="00BA5E25">
                                <w:rPr>
                                  <w:rFonts w:ascii="Noto Sans" w:hAnsi="Noto Sans" w:cs="Noto Sans"/>
                                  <w:b/>
                                  <w:bCs/>
                                  <w:color w:val="000000" w:themeColor="text1"/>
                                  <w:sz w:val="14"/>
                                  <w:szCs w:val="14"/>
                                  <w:lang w:val="es-ES"/>
                                </w:rPr>
                                <w:t>oporte y mantenimiento a la plataforma nueva Oracle SPARC, está compuesto de las siguientes líneas de servicio:</w:t>
                              </w:r>
                            </w:p>
                            <w:p w14:paraId="741F3896" w14:textId="77777777" w:rsidR="00F42DD0" w:rsidRPr="00BA5E25" w:rsidRDefault="00F42DD0" w:rsidP="00F42DD0">
                              <w:pPr>
                                <w:tabs>
                                  <w:tab w:val="left" w:pos="999"/>
                                </w:tabs>
                                <w:jc w:val="both"/>
                                <w:rPr>
                                  <w:rFonts w:ascii="Noto Sans" w:hAnsi="Noto Sans" w:cs="Noto Sans"/>
                                  <w:b/>
                                  <w:bCs/>
                                  <w:color w:val="000000" w:themeColor="text1"/>
                                  <w:sz w:val="14"/>
                                  <w:szCs w:val="14"/>
                                  <w:lang w:val="es-ES"/>
                                </w:rPr>
                              </w:pPr>
                              <w:r w:rsidRPr="00BA5E25">
                                <w:rPr>
                                  <w:rFonts w:ascii="Noto Sans" w:hAnsi="Noto Sans" w:cs="Noto Sans"/>
                                  <w:b/>
                                  <w:bCs/>
                                  <w:color w:val="000000" w:themeColor="text1"/>
                                  <w:sz w:val="14"/>
                                  <w:szCs w:val="14"/>
                                  <w:lang w:val="es-ES"/>
                                </w:rPr>
                                <w:tab/>
                              </w:r>
                            </w:p>
                            <w:p w14:paraId="6CCAB5C5" w14:textId="3B7206DF" w:rsidR="00F42DD0" w:rsidRPr="00BA5E25" w:rsidRDefault="00F42DD0" w:rsidP="00036B6B">
                              <w:pPr>
                                <w:pStyle w:val="Prrafodelista"/>
                                <w:numPr>
                                  <w:ilvl w:val="0"/>
                                  <w:numId w:val="18"/>
                                </w:numPr>
                                <w:spacing w:after="200" w:line="276" w:lineRule="auto"/>
                                <w:contextualSpacing/>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Mantener el control de los usuarios con privilegios de administración de cada uno de los componentes de infraestructura de hardware y software que forman parte de la infraestructura.</w:t>
                              </w:r>
                            </w:p>
                            <w:p w14:paraId="37AC3A55" w14:textId="77777777" w:rsidR="00F42DD0" w:rsidRPr="00BA5E25" w:rsidRDefault="00F42DD0" w:rsidP="00036B6B">
                              <w:pPr>
                                <w:pStyle w:val="Prrafodelista"/>
                                <w:numPr>
                                  <w:ilvl w:val="0"/>
                                  <w:numId w:val="18"/>
                                </w:numPr>
                                <w:spacing w:after="200" w:line="276" w:lineRule="auto"/>
                                <w:contextualSpacing/>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Administrar la infraestructura de cómputo física y virtual, almacenamiento y equipos de comunicaciones de</w:t>
                              </w:r>
                              <w:r w:rsidRPr="00BA5E25">
                                <w:rPr>
                                  <w:rFonts w:ascii="Noto Sans" w:hAnsi="Noto Sans" w:cs="Noto Sans"/>
                                  <w:color w:val="000000" w:themeColor="text1"/>
                                  <w:sz w:val="22"/>
                                  <w:szCs w:val="22"/>
                                  <w:lang w:eastAsia="es-MX"/>
                                </w:rPr>
                                <w:t xml:space="preserve"> </w:t>
                              </w:r>
                              <w:r w:rsidRPr="00BA5E25">
                                <w:rPr>
                                  <w:rFonts w:ascii="Noto Sans" w:hAnsi="Noto Sans" w:cs="Noto Sans"/>
                                  <w:color w:val="000000" w:themeColor="text1"/>
                                  <w:sz w:val="14"/>
                                  <w:szCs w:val="14"/>
                                  <w:lang w:val="es-ES" w:eastAsia="es-MX"/>
                                </w:rPr>
                                <w:t>red que dan servicio a la infraestructura virtualizada.</w:t>
                              </w:r>
                            </w:p>
                            <w:p w14:paraId="65469AC8" w14:textId="77777777" w:rsidR="00F42DD0" w:rsidRPr="00BA5E25" w:rsidRDefault="00F42DD0" w:rsidP="00036B6B">
                              <w:pPr>
                                <w:pStyle w:val="Prrafodelista"/>
                                <w:numPr>
                                  <w:ilvl w:val="0"/>
                                  <w:numId w:val="18"/>
                                </w:numPr>
                                <w:spacing w:after="200" w:line="276" w:lineRule="auto"/>
                                <w:contextualSpacing/>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Monitoreo, identificación y corrección de alertas para cada uno de los componentes de hardware y software que forman parte de la infraestructura.</w:t>
                              </w:r>
                            </w:p>
                            <w:p w14:paraId="60ACC492" w14:textId="77777777" w:rsidR="00F42DD0" w:rsidRPr="00BA5E25" w:rsidRDefault="00F42DD0" w:rsidP="00036B6B">
                              <w:pPr>
                                <w:pStyle w:val="Prrafodelista"/>
                                <w:numPr>
                                  <w:ilvl w:val="0"/>
                                  <w:numId w:val="18"/>
                                </w:numPr>
                                <w:spacing w:after="200" w:line="276" w:lineRule="auto"/>
                                <w:contextualSpacing/>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Administrar, supervisar la configuración y operación adecuada de la infraestructura</w:t>
                              </w:r>
                            </w:p>
                            <w:p w14:paraId="5EFDEDAD" w14:textId="77777777" w:rsidR="00F42DD0" w:rsidRPr="00BA5E25" w:rsidRDefault="00F42DD0" w:rsidP="00F42DD0">
                              <w:pPr>
                                <w:jc w:val="center"/>
                                <w:rPr>
                                  <w:sz w:val="22"/>
                                  <w:szCs w:val="22"/>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22421956" name="Rectángulo 4"/>
                        <wps:cNvSpPr/>
                        <wps:spPr>
                          <a:xfrm>
                            <a:off x="3335731" y="0"/>
                            <a:ext cx="3031588" cy="2560320"/>
                          </a:xfrm>
                          <a:prstGeom prst="rect">
                            <a:avLst/>
                          </a:prstGeom>
                          <a:solidFill>
                            <a:schemeClr val="bg1">
                              <a:lumMod val="8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06EB42C2" w14:textId="7BD2499F" w:rsidR="00F42DD0" w:rsidRPr="00BA5E25" w:rsidRDefault="00F42DD0" w:rsidP="00F42DD0">
                              <w:pPr>
                                <w:rPr>
                                  <w:rFonts w:ascii="Noto Sans" w:hAnsi="Noto Sans" w:cs="Noto Sans"/>
                                  <w:sz w:val="18"/>
                                  <w:szCs w:val="18"/>
                                </w:rPr>
                              </w:pPr>
                              <w:r w:rsidRPr="00BA5E25">
                                <w:rPr>
                                  <w:rFonts w:ascii="Noto Sans" w:hAnsi="Noto Sans" w:cs="Noto Sans"/>
                                  <w:b/>
                                  <w:bCs/>
                                  <w:color w:val="000000" w:themeColor="text1"/>
                                  <w:sz w:val="14"/>
                                  <w:szCs w:val="14"/>
                                  <w:lang w:val="es-ES"/>
                                </w:rPr>
                                <w:t>Servicio 6: Mesa de Ayuda para la atención de solicitudes e incidentes en la nueva plataforma Oracle SPARC.</w:t>
                              </w:r>
                            </w:p>
                            <w:p w14:paraId="0A6CADE6" w14:textId="77777777" w:rsidR="00F42DD0" w:rsidRPr="00BA5E25" w:rsidRDefault="00F42DD0" w:rsidP="00F42DD0">
                              <w:pPr>
                                <w:jc w:val="right"/>
                                <w:rPr>
                                  <w:rFonts w:ascii="Noto Sans" w:hAnsi="Noto Sans" w:cs="Noto Sans"/>
                                  <w:b/>
                                  <w:bCs/>
                                  <w:color w:val="C9C9C9" w:themeColor="accent3" w:themeTint="99"/>
                                  <w:sz w:val="14"/>
                                  <w:szCs w:val="14"/>
                                </w:rPr>
                              </w:pPr>
                            </w:p>
                            <w:p w14:paraId="0658047C" w14:textId="77777777" w:rsidR="00F42DD0" w:rsidRPr="00BA5E25" w:rsidRDefault="00F42DD0" w:rsidP="00F42DD0">
                              <w:pPr>
                                <w:rPr>
                                  <w:rFonts w:ascii="Noto Sans" w:hAnsi="Noto Sans" w:cs="Noto Sans"/>
                                  <w:color w:val="000000" w:themeColor="text1"/>
                                  <w:sz w:val="14"/>
                                  <w:szCs w:val="14"/>
                                  <w:lang w:val="es-ES"/>
                                </w:rPr>
                              </w:pPr>
                              <w:r w:rsidRPr="00BA5E25">
                                <w:rPr>
                                  <w:rFonts w:ascii="Aptos" w:eastAsia="PMingLiU" w:hAnsi="Aptos"/>
                                  <w:b/>
                                  <w:bCs/>
                                  <w:color w:val="000000" w:themeColor="text1"/>
                                  <w:sz w:val="14"/>
                                  <w:szCs w:val="14"/>
                                  <w:lang w:val="es-ES"/>
                                </w:rPr>
                                <w:t xml:space="preserve"> </w:t>
                              </w:r>
                              <w:r w:rsidRPr="00BA5E25">
                                <w:rPr>
                                  <w:rFonts w:ascii="Noto Sans" w:hAnsi="Noto Sans" w:cs="Noto Sans"/>
                                  <w:color w:val="000000" w:themeColor="text1"/>
                                  <w:sz w:val="14"/>
                                  <w:szCs w:val="14"/>
                                  <w:lang w:val="es-ES"/>
                                </w:rPr>
                                <w:t>“El LICITANTE” deberá contar con una Mesa de Servicio, que lleve el registro, notificación y seguimiento para la atención a fallas, incidentes, problemas, solicitudes y realización de diagnósticos de “El Servicio”, y será el único punto de contacto para reportar incidencias, debiendo contar con personal de primer nivel necesario para proveer soporte y atención.</w:t>
                              </w:r>
                            </w:p>
                            <w:p w14:paraId="79B0B7CD" w14:textId="77777777" w:rsidR="00F42DD0" w:rsidRPr="00BA5E25" w:rsidRDefault="00F42DD0" w:rsidP="00F42DD0">
                              <w:pPr>
                                <w:jc w:val="center"/>
                                <w:rPr>
                                  <w:sz w:val="22"/>
                                  <w:szCs w:val="22"/>
                                  <w:lang w:val="es-ES"/>
                                </w:rPr>
                              </w:pPr>
                            </w:p>
                            <w:p w14:paraId="0B881A81" w14:textId="77777777" w:rsidR="00F42DD0" w:rsidRPr="00BA5E25" w:rsidRDefault="00F42DD0" w:rsidP="00F42DD0">
                              <w:pPr>
                                <w:jc w:val="center"/>
                                <w:rPr>
                                  <w:sz w:val="22"/>
                                  <w:szCs w:val="22"/>
                                  <w:lang w:val="es-ES"/>
                                </w:rPr>
                              </w:pPr>
                            </w:p>
                            <w:p w14:paraId="7F6D710B" w14:textId="77777777" w:rsidR="00F42DD0" w:rsidRPr="00BA5E25" w:rsidRDefault="00F42DD0" w:rsidP="00F42DD0">
                              <w:pPr>
                                <w:jc w:val="center"/>
                                <w:rPr>
                                  <w:sz w:val="22"/>
                                  <w:szCs w:val="22"/>
                                  <w:lang w:val="es-ES"/>
                                </w:rPr>
                              </w:pPr>
                            </w:p>
                            <w:p w14:paraId="2496BD51" w14:textId="77777777" w:rsidR="00F42DD0" w:rsidRPr="00BA5E25" w:rsidRDefault="00F42DD0" w:rsidP="00F42DD0">
                              <w:pPr>
                                <w:jc w:val="center"/>
                                <w:rPr>
                                  <w:sz w:val="22"/>
                                  <w:szCs w:val="22"/>
                                  <w:lang w:val="es-ES"/>
                                </w:rPr>
                              </w:pPr>
                            </w:p>
                            <w:p w14:paraId="45E98BE4" w14:textId="77777777" w:rsidR="00F42DD0" w:rsidRPr="00BA5E25" w:rsidRDefault="00F42DD0" w:rsidP="00F42DD0">
                              <w:pPr>
                                <w:jc w:val="center"/>
                                <w:rPr>
                                  <w:sz w:val="22"/>
                                  <w:szCs w:val="22"/>
                                  <w:lang w:val="es-ES"/>
                                </w:rPr>
                              </w:pPr>
                            </w:p>
                            <w:p w14:paraId="2BA87DE6" w14:textId="77777777" w:rsidR="00F42DD0" w:rsidRPr="00BA5E25" w:rsidRDefault="00F42DD0" w:rsidP="00F42DD0">
                              <w:pPr>
                                <w:jc w:val="center"/>
                                <w:rPr>
                                  <w:sz w:val="22"/>
                                  <w:szCs w:val="22"/>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EF6857B" id="Grupo 3" o:spid="_x0000_s1031" style="width:491.3pt;height:132.45pt;mso-position-horizontal-relative:char;mso-position-vertical-relative:line" coordsize="63673,25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">
                <v:rect id="Rectángulo 10" o:spid="_x0000_s1032" style="position:absolute;width:33274;height:25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" fillcolor="#deeaf6 [664]" strokecolor="#09101d [484]" strokeweight="1pt">
                  <v:textbox>
                    <w:txbxContent>
                      <w:p w14:paraId="7194CA3B" w14:textId="6283F81D" w:rsidR="00F42DD0" w:rsidRPr="00BA5E25" w:rsidRDefault="00F42DD0" w:rsidP="00F42DD0">
                        <w:pPr>
                          <w:jc w:val="both"/>
                          <w:rPr>
                            <w:rFonts w:ascii="Noto Sans" w:hAnsi="Noto Sans" w:cs="Noto Sans"/>
                            <w:b/>
                            <w:bCs/>
                            <w:color w:val="000000" w:themeColor="text1"/>
                            <w:sz w:val="14"/>
                            <w:szCs w:val="14"/>
                            <w:lang w:val="es-ES"/>
                          </w:rPr>
                        </w:pPr>
                        <w:r w:rsidRPr="00BA5E25">
                          <w:rPr>
                            <w:rFonts w:ascii="Noto Sans" w:hAnsi="Noto Sans" w:cs="Noto Sans"/>
                            <w:b/>
                            <w:bCs/>
                            <w:color w:val="000000" w:themeColor="text1"/>
                            <w:sz w:val="14"/>
                            <w:szCs w:val="14"/>
                            <w:lang w:val="es-ES"/>
                          </w:rPr>
                          <w:t xml:space="preserve">Servicio 5: </w:t>
                        </w:r>
                        <w:r w:rsidR="006743C6">
                          <w:rPr>
                            <w:rFonts w:ascii="Noto Sans" w:hAnsi="Noto Sans" w:cs="Noto Sans"/>
                            <w:b/>
                            <w:bCs/>
                            <w:color w:val="000000" w:themeColor="text1"/>
                            <w:sz w:val="14"/>
                            <w:szCs w:val="14"/>
                            <w:lang w:val="es-ES"/>
                          </w:rPr>
                          <w:t>S</w:t>
                        </w:r>
                        <w:r w:rsidRPr="00BA5E25">
                          <w:rPr>
                            <w:rFonts w:ascii="Noto Sans" w:hAnsi="Noto Sans" w:cs="Noto Sans"/>
                            <w:b/>
                            <w:bCs/>
                            <w:color w:val="000000" w:themeColor="text1"/>
                            <w:sz w:val="14"/>
                            <w:szCs w:val="14"/>
                            <w:lang w:val="es-ES"/>
                          </w:rPr>
                          <w:t>oporte y mantenimiento a la plataforma nueva Oracle SPARC, está compuesto de las siguientes líneas de servicio:</w:t>
                        </w:r>
                      </w:p>
                      <w:p w14:paraId="741F3896" w14:textId="77777777" w:rsidR="00F42DD0" w:rsidRPr="00BA5E25" w:rsidRDefault="00F42DD0" w:rsidP="00F42DD0">
                        <w:pPr>
                          <w:tabs>
                            <w:tab w:val="left" w:pos="999"/>
                          </w:tabs>
                          <w:jc w:val="both"/>
                          <w:rPr>
                            <w:rFonts w:ascii="Noto Sans" w:hAnsi="Noto Sans" w:cs="Noto Sans"/>
                            <w:b/>
                            <w:bCs/>
                            <w:color w:val="000000" w:themeColor="text1"/>
                            <w:sz w:val="14"/>
                            <w:szCs w:val="14"/>
                            <w:lang w:val="es-ES"/>
                          </w:rPr>
                        </w:pPr>
                        <w:r w:rsidRPr="00BA5E25">
                          <w:rPr>
                            <w:rFonts w:ascii="Noto Sans" w:hAnsi="Noto Sans" w:cs="Noto Sans"/>
                            <w:b/>
                            <w:bCs/>
                            <w:color w:val="000000" w:themeColor="text1"/>
                            <w:sz w:val="14"/>
                            <w:szCs w:val="14"/>
                            <w:lang w:val="es-ES"/>
                          </w:rPr>
                          <w:tab/>
                        </w:r>
                      </w:p>
                      <w:p w14:paraId="6CCAB5C5" w14:textId="3B7206DF" w:rsidR="00F42DD0" w:rsidRPr="00BA5E25" w:rsidRDefault="00F42DD0" w:rsidP="00036B6B">
                        <w:pPr>
                          <w:pStyle w:val="Prrafodelista"/>
                          <w:numPr>
                            <w:ilvl w:val="0"/>
                            <w:numId w:val="18"/>
                          </w:numPr>
                          <w:spacing w:after="200" w:line="276" w:lineRule="auto"/>
                          <w:contextualSpacing/>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Mantener el control de los usuarios con privilegios de administración de cada uno de los componentes de infraestructura de hardware y software que forman parte de la infraestructura.</w:t>
                        </w:r>
                      </w:p>
                      <w:p w14:paraId="37AC3A55" w14:textId="77777777" w:rsidR="00F42DD0" w:rsidRPr="00BA5E25" w:rsidRDefault="00F42DD0" w:rsidP="00036B6B">
                        <w:pPr>
                          <w:pStyle w:val="Prrafodelista"/>
                          <w:numPr>
                            <w:ilvl w:val="0"/>
                            <w:numId w:val="18"/>
                          </w:numPr>
                          <w:spacing w:after="200" w:line="276" w:lineRule="auto"/>
                          <w:contextualSpacing/>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Administrar la infraestructura de cómputo física y virtual, almacenamiento y equipos de comunicaciones de</w:t>
                        </w:r>
                        <w:r w:rsidRPr="00BA5E25">
                          <w:rPr>
                            <w:rFonts w:ascii="Noto Sans" w:hAnsi="Noto Sans" w:cs="Noto Sans"/>
                            <w:color w:val="000000" w:themeColor="text1"/>
                            <w:sz w:val="22"/>
                            <w:szCs w:val="22"/>
                            <w:lang w:eastAsia="es-MX"/>
                          </w:rPr>
                          <w:t xml:space="preserve"> </w:t>
                        </w:r>
                        <w:r w:rsidRPr="00BA5E25">
                          <w:rPr>
                            <w:rFonts w:ascii="Noto Sans" w:hAnsi="Noto Sans" w:cs="Noto Sans"/>
                            <w:color w:val="000000" w:themeColor="text1"/>
                            <w:sz w:val="14"/>
                            <w:szCs w:val="14"/>
                            <w:lang w:val="es-ES" w:eastAsia="es-MX"/>
                          </w:rPr>
                          <w:t>red que dan servicio a la infraestructura virtualizada.</w:t>
                        </w:r>
                      </w:p>
                      <w:p w14:paraId="65469AC8" w14:textId="77777777" w:rsidR="00F42DD0" w:rsidRPr="00BA5E25" w:rsidRDefault="00F42DD0" w:rsidP="00036B6B">
                        <w:pPr>
                          <w:pStyle w:val="Prrafodelista"/>
                          <w:numPr>
                            <w:ilvl w:val="0"/>
                            <w:numId w:val="18"/>
                          </w:numPr>
                          <w:spacing w:after="200" w:line="276" w:lineRule="auto"/>
                          <w:contextualSpacing/>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Monitoreo, identificación y corrección de alertas para cada uno de los componentes de hardware y software que forman parte de la infraestructura.</w:t>
                        </w:r>
                      </w:p>
                      <w:p w14:paraId="60ACC492" w14:textId="77777777" w:rsidR="00F42DD0" w:rsidRPr="00BA5E25" w:rsidRDefault="00F42DD0" w:rsidP="00036B6B">
                        <w:pPr>
                          <w:pStyle w:val="Prrafodelista"/>
                          <w:numPr>
                            <w:ilvl w:val="0"/>
                            <w:numId w:val="18"/>
                          </w:numPr>
                          <w:spacing w:after="200" w:line="276" w:lineRule="auto"/>
                          <w:contextualSpacing/>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Administrar, supervisar la configuración y operación adecuada de la infraestructura</w:t>
                        </w:r>
                      </w:p>
                      <w:p w14:paraId="5EFDEDAD" w14:textId="77777777" w:rsidR="00F42DD0" w:rsidRPr="00BA5E25" w:rsidRDefault="00F42DD0" w:rsidP="00F42DD0">
                        <w:pPr>
                          <w:jc w:val="center"/>
                          <w:rPr>
                            <w:sz w:val="22"/>
                            <w:szCs w:val="22"/>
                            <w:lang w:val="es-ES"/>
                          </w:rPr>
                        </w:pPr>
                      </w:p>
                    </w:txbxContent>
                  </v:textbox>
                </v:rect>
                <v:rect id="Rectángulo 4" o:spid="_x0000_s1033" style="position:absolute;left:33357;width:30316;height:25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" fillcolor="#d8d8d8 [2732]" strokecolor="#09101d [484]" strokeweight="1pt">
                  <v:textbox>
                    <w:txbxContent>
                      <w:p w14:paraId="06EB42C2" w14:textId="7BD2499F" w:rsidR="00F42DD0" w:rsidRPr="00BA5E25" w:rsidRDefault="00F42DD0" w:rsidP="00F42DD0">
                        <w:pPr>
                          <w:rPr>
                            <w:rFonts w:ascii="Noto Sans" w:hAnsi="Noto Sans" w:cs="Noto Sans"/>
                            <w:sz w:val="18"/>
                            <w:szCs w:val="18"/>
                          </w:rPr>
                        </w:pPr>
                        <w:r w:rsidRPr="00BA5E25">
                          <w:rPr>
                            <w:rFonts w:ascii="Noto Sans" w:hAnsi="Noto Sans" w:cs="Noto Sans"/>
                            <w:b/>
                            <w:bCs/>
                            <w:color w:val="000000" w:themeColor="text1"/>
                            <w:sz w:val="14"/>
                            <w:szCs w:val="14"/>
                            <w:lang w:val="es-ES"/>
                          </w:rPr>
                          <w:t>Servicio 6: Mesa de Ayuda para la atención de solicitudes e incidentes en la nueva plataforma Oracle SPARC.</w:t>
                        </w:r>
                      </w:p>
                      <w:p w14:paraId="0A6CADE6" w14:textId="77777777" w:rsidR="00F42DD0" w:rsidRPr="00BA5E25" w:rsidRDefault="00F42DD0" w:rsidP="00F42DD0">
                        <w:pPr>
                          <w:jc w:val="right"/>
                          <w:rPr>
                            <w:rFonts w:ascii="Noto Sans" w:hAnsi="Noto Sans" w:cs="Noto Sans"/>
                            <w:b/>
                            <w:bCs/>
                            <w:color w:val="C9C9C9" w:themeColor="accent3" w:themeTint="99"/>
                            <w:sz w:val="14"/>
                            <w:szCs w:val="14"/>
                          </w:rPr>
                        </w:pPr>
                      </w:p>
                      <w:p w14:paraId="0658047C" w14:textId="77777777" w:rsidR="00F42DD0" w:rsidRPr="00BA5E25" w:rsidRDefault="00F42DD0" w:rsidP="00F42DD0">
                        <w:pPr>
                          <w:rPr>
                            <w:rFonts w:ascii="Noto Sans" w:hAnsi="Noto Sans" w:cs="Noto Sans"/>
                            <w:color w:val="000000" w:themeColor="text1"/>
                            <w:sz w:val="14"/>
                            <w:szCs w:val="14"/>
                            <w:lang w:val="es-ES"/>
                          </w:rPr>
                        </w:pPr>
                        <w:r w:rsidRPr="00BA5E25">
                          <w:rPr>
                            <w:rFonts w:ascii="Aptos" w:eastAsia="PMingLiU" w:hAnsi="Aptos"/>
                            <w:b/>
                            <w:bCs/>
                            <w:color w:val="000000" w:themeColor="text1"/>
                            <w:sz w:val="14"/>
                            <w:szCs w:val="14"/>
                            <w:lang w:val="es-ES"/>
                          </w:rPr>
                          <w:t xml:space="preserve"> </w:t>
                        </w:r>
                        <w:r w:rsidRPr="00BA5E25">
                          <w:rPr>
                            <w:rFonts w:ascii="Noto Sans" w:hAnsi="Noto Sans" w:cs="Noto Sans"/>
                            <w:color w:val="000000" w:themeColor="text1"/>
                            <w:sz w:val="14"/>
                            <w:szCs w:val="14"/>
                            <w:lang w:val="es-ES"/>
                          </w:rPr>
                          <w:t>“El LICITANTE” deberá contar con una Mesa de Servicio, que lleve el registro, notificación y seguimiento para la atención a fallas, incidentes, problemas, solicitudes y realización de diagnósticos de “El Servicio”, y será el único punto de contacto para reportar incidencias, debiendo contar con personal de primer nivel necesario para proveer soporte y atención.</w:t>
                        </w:r>
                      </w:p>
                      <w:p w14:paraId="79B0B7CD" w14:textId="77777777" w:rsidR="00F42DD0" w:rsidRPr="00BA5E25" w:rsidRDefault="00F42DD0" w:rsidP="00F42DD0">
                        <w:pPr>
                          <w:jc w:val="center"/>
                          <w:rPr>
                            <w:sz w:val="22"/>
                            <w:szCs w:val="22"/>
                            <w:lang w:val="es-ES"/>
                          </w:rPr>
                        </w:pPr>
                      </w:p>
                      <w:p w14:paraId="0B881A81" w14:textId="77777777" w:rsidR="00F42DD0" w:rsidRPr="00BA5E25" w:rsidRDefault="00F42DD0" w:rsidP="00F42DD0">
                        <w:pPr>
                          <w:jc w:val="center"/>
                          <w:rPr>
                            <w:sz w:val="22"/>
                            <w:szCs w:val="22"/>
                            <w:lang w:val="es-ES"/>
                          </w:rPr>
                        </w:pPr>
                      </w:p>
                      <w:p w14:paraId="7F6D710B" w14:textId="77777777" w:rsidR="00F42DD0" w:rsidRPr="00BA5E25" w:rsidRDefault="00F42DD0" w:rsidP="00F42DD0">
                        <w:pPr>
                          <w:jc w:val="center"/>
                          <w:rPr>
                            <w:sz w:val="22"/>
                            <w:szCs w:val="22"/>
                            <w:lang w:val="es-ES"/>
                          </w:rPr>
                        </w:pPr>
                      </w:p>
                      <w:p w14:paraId="2496BD51" w14:textId="77777777" w:rsidR="00F42DD0" w:rsidRPr="00BA5E25" w:rsidRDefault="00F42DD0" w:rsidP="00F42DD0">
                        <w:pPr>
                          <w:jc w:val="center"/>
                          <w:rPr>
                            <w:sz w:val="22"/>
                            <w:szCs w:val="22"/>
                            <w:lang w:val="es-ES"/>
                          </w:rPr>
                        </w:pPr>
                      </w:p>
                      <w:p w14:paraId="45E98BE4" w14:textId="77777777" w:rsidR="00F42DD0" w:rsidRPr="00BA5E25" w:rsidRDefault="00F42DD0" w:rsidP="00F42DD0">
                        <w:pPr>
                          <w:jc w:val="center"/>
                          <w:rPr>
                            <w:sz w:val="22"/>
                            <w:szCs w:val="22"/>
                            <w:lang w:val="es-ES"/>
                          </w:rPr>
                        </w:pPr>
                      </w:p>
                      <w:p w14:paraId="2BA87DE6" w14:textId="77777777" w:rsidR="00F42DD0" w:rsidRPr="00BA5E25" w:rsidRDefault="00F42DD0" w:rsidP="00F42DD0">
                        <w:pPr>
                          <w:jc w:val="center"/>
                          <w:rPr>
                            <w:sz w:val="22"/>
                            <w:szCs w:val="22"/>
                            <w:lang w:val="es-ES"/>
                          </w:rPr>
                        </w:pPr>
                      </w:p>
                    </w:txbxContent>
                  </v:textbox>
                </v:rect>
                <w10:anchorlock/>
              </v:group>
            </w:pict>
          </mc:Fallback>
        </mc:AlternateContent>
      </w:r>
    </w:p>
    <w:p w14:paraId="3620E8C2" w14:textId="77777777" w:rsidR="00F42DD0" w:rsidRPr="00F64A9F" w:rsidRDefault="00F42DD0" w:rsidP="00BA5E25">
      <w:pPr>
        <w:jc w:val="both"/>
        <w:rPr>
          <w:rFonts w:ascii="Noto Sans" w:hAnsi="Noto Sans" w:cs="Noto Sans"/>
          <w:b/>
          <w:bCs/>
          <w:sz w:val="20"/>
          <w:szCs w:val="20"/>
          <w:vertAlign w:val="subscript"/>
        </w:rPr>
      </w:pPr>
    </w:p>
    <w:p w14:paraId="224840F7" w14:textId="6B4B921B" w:rsidR="00F42DD0" w:rsidRPr="00F64A9F" w:rsidRDefault="00F42DD0" w:rsidP="00BA5E25">
      <w:pPr>
        <w:jc w:val="both"/>
        <w:rPr>
          <w:rFonts w:ascii="Noto Sans" w:hAnsi="Noto Sans" w:cs="Noto Sans"/>
          <w:b/>
          <w:bCs/>
          <w:sz w:val="20"/>
          <w:szCs w:val="20"/>
          <w:vertAlign w:val="subscript"/>
        </w:rPr>
      </w:pPr>
    </w:p>
    <w:tbl>
      <w:tblPr>
        <w:tblStyle w:val="Tablaconcuadrcula"/>
        <w:tblW w:w="8921" w:type="dxa"/>
        <w:tblLook w:val="04A0" w:firstRow="1" w:lastRow="0" w:firstColumn="1" w:lastColumn="0" w:noHBand="0" w:noVBand="1"/>
      </w:tblPr>
      <w:tblGrid>
        <w:gridCol w:w="451"/>
        <w:gridCol w:w="2172"/>
        <w:gridCol w:w="6298"/>
      </w:tblGrid>
      <w:tr w:rsidR="00BE1A03" w:rsidRPr="00F64A9F" w14:paraId="115516D6" w14:textId="77777777" w:rsidTr="00F42DD0">
        <w:trPr>
          <w:tblHeader/>
        </w:trPr>
        <w:tc>
          <w:tcPr>
            <w:tcW w:w="451" w:type="dxa"/>
          </w:tcPr>
          <w:p w14:paraId="19D8DC53" w14:textId="77777777" w:rsidR="00BE1A03" w:rsidRPr="00F64A9F" w:rsidRDefault="00BE1A03" w:rsidP="00BA5E25">
            <w:pPr>
              <w:jc w:val="center"/>
              <w:rPr>
                <w:rFonts w:ascii="Noto Sans" w:hAnsi="Noto Sans" w:cs="Noto Sans"/>
                <w:b/>
                <w:bCs/>
                <w:sz w:val="20"/>
                <w:szCs w:val="20"/>
              </w:rPr>
            </w:pPr>
            <w:r w:rsidRPr="00F64A9F">
              <w:rPr>
                <w:rFonts w:ascii="Noto Sans" w:hAnsi="Noto Sans" w:cs="Noto Sans"/>
                <w:b/>
                <w:bCs/>
                <w:sz w:val="20"/>
                <w:szCs w:val="20"/>
              </w:rPr>
              <w:t>ID</w:t>
            </w:r>
          </w:p>
        </w:tc>
        <w:tc>
          <w:tcPr>
            <w:tcW w:w="2172" w:type="dxa"/>
          </w:tcPr>
          <w:p w14:paraId="2F89140D" w14:textId="77777777" w:rsidR="00BE1A03" w:rsidRPr="00F64A9F" w:rsidRDefault="00BE1A03" w:rsidP="00BA5E25">
            <w:pPr>
              <w:jc w:val="center"/>
              <w:rPr>
                <w:rFonts w:ascii="Noto Sans" w:hAnsi="Noto Sans" w:cs="Noto Sans"/>
                <w:b/>
                <w:bCs/>
                <w:sz w:val="20"/>
                <w:szCs w:val="20"/>
              </w:rPr>
            </w:pPr>
            <w:r w:rsidRPr="00F64A9F">
              <w:rPr>
                <w:rFonts w:ascii="Noto Sans" w:hAnsi="Noto Sans" w:cs="Noto Sans"/>
                <w:b/>
                <w:bCs/>
                <w:sz w:val="20"/>
                <w:szCs w:val="20"/>
              </w:rPr>
              <w:t>Concepto</w:t>
            </w:r>
          </w:p>
        </w:tc>
        <w:tc>
          <w:tcPr>
            <w:tcW w:w="6298" w:type="dxa"/>
          </w:tcPr>
          <w:p w14:paraId="38D2FD88" w14:textId="77777777" w:rsidR="00BE1A03" w:rsidRPr="00F64A9F" w:rsidRDefault="00BE1A03" w:rsidP="00BA5E25">
            <w:pPr>
              <w:jc w:val="center"/>
              <w:rPr>
                <w:rFonts w:ascii="Noto Sans" w:hAnsi="Noto Sans" w:cs="Noto Sans"/>
                <w:b/>
                <w:bCs/>
                <w:sz w:val="20"/>
                <w:szCs w:val="20"/>
                <w:lang w:eastAsia="es-ES"/>
              </w:rPr>
            </w:pPr>
            <w:r w:rsidRPr="00F64A9F">
              <w:rPr>
                <w:rFonts w:ascii="Noto Sans" w:hAnsi="Noto Sans" w:cs="Noto Sans"/>
                <w:b/>
                <w:bCs/>
                <w:sz w:val="20"/>
                <w:szCs w:val="20"/>
              </w:rPr>
              <w:t>Cantidad</w:t>
            </w:r>
          </w:p>
        </w:tc>
      </w:tr>
      <w:tr w:rsidR="00BE1A03" w:rsidRPr="00F64A9F" w14:paraId="1C8D8B42" w14:textId="77777777" w:rsidTr="00F42DD0">
        <w:trPr>
          <w:trHeight w:val="562"/>
        </w:trPr>
        <w:tc>
          <w:tcPr>
            <w:tcW w:w="451" w:type="dxa"/>
            <w:vAlign w:val="center"/>
          </w:tcPr>
          <w:p w14:paraId="0859CDB6" w14:textId="22FD2700" w:rsidR="00BE1A03" w:rsidRPr="00F64A9F" w:rsidRDefault="00FC695C" w:rsidP="00BA5E25">
            <w:pPr>
              <w:jc w:val="center"/>
              <w:rPr>
                <w:rFonts w:ascii="Noto Sans" w:hAnsi="Noto Sans" w:cs="Noto Sans"/>
                <w:b/>
                <w:bCs/>
                <w:sz w:val="20"/>
                <w:szCs w:val="20"/>
              </w:rPr>
            </w:pPr>
            <w:r w:rsidRPr="00F64A9F">
              <w:rPr>
                <w:rFonts w:ascii="Noto Sans" w:hAnsi="Noto Sans" w:cs="Noto Sans"/>
                <w:b/>
                <w:bCs/>
                <w:sz w:val="20"/>
                <w:szCs w:val="20"/>
              </w:rPr>
              <w:t>a)</w:t>
            </w:r>
          </w:p>
        </w:tc>
        <w:tc>
          <w:tcPr>
            <w:tcW w:w="2172" w:type="dxa"/>
            <w:vAlign w:val="center"/>
          </w:tcPr>
          <w:p w14:paraId="78357AE8" w14:textId="3B376C8E" w:rsidR="00BE1A03" w:rsidRPr="00F64A9F" w:rsidRDefault="009A71F3" w:rsidP="00BA5E25">
            <w:pPr>
              <w:jc w:val="both"/>
              <w:rPr>
                <w:rFonts w:ascii="Noto Sans" w:hAnsi="Noto Sans" w:cs="Noto Sans"/>
                <w:b/>
                <w:bCs/>
                <w:sz w:val="20"/>
                <w:szCs w:val="20"/>
              </w:rPr>
            </w:pPr>
            <w:bookmarkStart w:id="19" w:name="_Hlk201923248"/>
            <w:r w:rsidRPr="00F64A9F">
              <w:rPr>
                <w:rFonts w:ascii="Noto Sans" w:hAnsi="Noto Sans" w:cs="Noto Sans"/>
                <w:b/>
                <w:bCs/>
                <w:sz w:val="20"/>
                <w:szCs w:val="20"/>
              </w:rPr>
              <w:t xml:space="preserve">Servicio de </w:t>
            </w:r>
            <w:r w:rsidR="004306E7" w:rsidRPr="00F64A9F">
              <w:rPr>
                <w:rFonts w:ascii="Noto Sans" w:hAnsi="Noto Sans" w:cs="Noto Sans"/>
                <w:b/>
                <w:bCs/>
                <w:sz w:val="20"/>
                <w:szCs w:val="20"/>
              </w:rPr>
              <w:t>Derecho de Uso de Licenciamiento Oracle</w:t>
            </w:r>
            <w:r w:rsidR="00D077BA" w:rsidRPr="00F64A9F">
              <w:rPr>
                <w:rFonts w:ascii="Noto Sans" w:hAnsi="Noto Sans" w:cs="Noto Sans"/>
                <w:b/>
                <w:bCs/>
                <w:sz w:val="20"/>
                <w:szCs w:val="20"/>
              </w:rPr>
              <w:t>.</w:t>
            </w:r>
            <w:bookmarkEnd w:id="19"/>
          </w:p>
        </w:tc>
        <w:tc>
          <w:tcPr>
            <w:tcW w:w="6298" w:type="dxa"/>
          </w:tcPr>
          <w:p w14:paraId="5F8EC15E" w14:textId="77777777" w:rsidR="00CB1ADF" w:rsidRPr="00F64A9F" w:rsidRDefault="00CB1ADF" w:rsidP="00CB1ADF">
            <w:pPr>
              <w:jc w:val="both"/>
              <w:rPr>
                <w:rFonts w:ascii="Noto Sans" w:hAnsi="Noto Sans" w:cs="Noto Sans"/>
                <w:sz w:val="20"/>
                <w:szCs w:val="20"/>
              </w:rPr>
            </w:pPr>
            <w:r w:rsidRPr="00F64A9F">
              <w:rPr>
                <w:rFonts w:ascii="Noto Sans" w:hAnsi="Noto Sans" w:cs="Noto Sans"/>
                <w:sz w:val="20"/>
                <w:szCs w:val="20"/>
              </w:rPr>
              <w:t>Consiste el derecho de uso a perpetuidad del licenciamiento a partir de puesta a punto de la infraestructura indicada en el inciso b) “</w:t>
            </w:r>
            <w:r w:rsidRPr="00F64A9F">
              <w:rPr>
                <w:rFonts w:ascii="Noto Sans" w:hAnsi="Noto Sans" w:cs="Noto Sans"/>
                <w:color w:val="000000" w:themeColor="text1"/>
                <w:sz w:val="20"/>
                <w:szCs w:val="20"/>
              </w:rPr>
              <w:t>Servicio de aprovisionamiento de infraestructura de Cómputo”</w:t>
            </w:r>
            <w:r w:rsidRPr="00F64A9F">
              <w:rPr>
                <w:rFonts w:ascii="Noto Sans" w:hAnsi="Noto Sans" w:cs="Noto Sans"/>
                <w:sz w:val="20"/>
                <w:szCs w:val="20"/>
              </w:rPr>
              <w:t xml:space="preserve"> del numeral 2.3 “Requerimientos Técnicos” del presente anexo técnico  y el Soporte Técnico asociado al Software antes señalado por parte del fabricante a partir de la finalización de la puesta a punto de los equipos señalados en el Servicio de aprovisionamiento de infraestructura de cómputo de la plataforma SPARC hasta el 31 de diciembre de 2025, de los siguientes productos:</w:t>
            </w:r>
          </w:p>
          <w:p w14:paraId="029D13A9" w14:textId="77777777" w:rsidR="00CB1ADF" w:rsidRPr="00F64A9F" w:rsidRDefault="00CB1ADF" w:rsidP="00CB1ADF">
            <w:pPr>
              <w:jc w:val="both"/>
              <w:rPr>
                <w:rFonts w:ascii="Noto Sans" w:hAnsi="Noto Sans" w:cs="Noto Sans"/>
                <w:sz w:val="20"/>
                <w:szCs w:val="20"/>
              </w:rPr>
            </w:pPr>
          </w:p>
          <w:p w14:paraId="68A4FD12" w14:textId="785561F6" w:rsidR="00BE1A03" w:rsidRPr="00F64A9F" w:rsidRDefault="00CB1ADF" w:rsidP="00BA5E25">
            <w:pPr>
              <w:pStyle w:val="Prrafodelista"/>
              <w:numPr>
                <w:ilvl w:val="0"/>
                <w:numId w:val="8"/>
              </w:numPr>
              <w:ind w:left="739"/>
              <w:jc w:val="both"/>
              <w:rPr>
                <w:rFonts w:ascii="Noto Sans" w:hAnsi="Noto Sans" w:cs="Noto Sans"/>
                <w:color w:val="000000" w:themeColor="text1"/>
                <w:sz w:val="20"/>
                <w:szCs w:val="20"/>
                <w:lang w:val="es-ES" w:eastAsia="es-MX"/>
              </w:rPr>
            </w:pPr>
            <w:r w:rsidRPr="00F64A9F">
              <w:rPr>
                <w:rFonts w:ascii="Noto Sans" w:hAnsi="Noto Sans" w:cs="Noto Sans"/>
                <w:color w:val="000000" w:themeColor="text1"/>
                <w:sz w:val="20"/>
                <w:szCs w:val="20"/>
                <w:lang w:val="es-ES" w:eastAsia="es-MX"/>
              </w:rPr>
              <w:t xml:space="preserve">35 licencias de </w:t>
            </w:r>
            <w:r w:rsidRPr="00F64A9F">
              <w:rPr>
                <w:rFonts w:ascii="Noto Sans" w:hAnsi="Noto Sans" w:cs="Noto Sans"/>
                <w:sz w:val="20"/>
                <w:szCs w:val="20"/>
              </w:rPr>
              <w:t>Peoplesoft Financials – Treasury instaladas y operando en la infraestructura habilitada objeto del presente proceso de contratación</w:t>
            </w:r>
          </w:p>
        </w:tc>
      </w:tr>
      <w:tr w:rsidR="00472475" w:rsidRPr="00F64A9F" w14:paraId="4F3D2B97" w14:textId="77777777" w:rsidTr="00F42DD0">
        <w:trPr>
          <w:trHeight w:val="562"/>
        </w:trPr>
        <w:tc>
          <w:tcPr>
            <w:tcW w:w="451" w:type="dxa"/>
            <w:vAlign w:val="center"/>
          </w:tcPr>
          <w:p w14:paraId="554D634F" w14:textId="2D7E6E4B" w:rsidR="00472475" w:rsidRPr="00F64A9F" w:rsidRDefault="00FC695C" w:rsidP="00BA5E25">
            <w:pPr>
              <w:jc w:val="center"/>
              <w:rPr>
                <w:rFonts w:ascii="Noto Sans" w:hAnsi="Noto Sans" w:cs="Noto Sans"/>
                <w:b/>
                <w:bCs/>
                <w:sz w:val="20"/>
                <w:szCs w:val="20"/>
              </w:rPr>
            </w:pPr>
            <w:r w:rsidRPr="00F64A9F">
              <w:rPr>
                <w:rFonts w:ascii="Noto Sans" w:hAnsi="Noto Sans" w:cs="Noto Sans"/>
                <w:b/>
                <w:bCs/>
                <w:sz w:val="20"/>
                <w:szCs w:val="20"/>
              </w:rPr>
              <w:t>b)</w:t>
            </w:r>
          </w:p>
        </w:tc>
        <w:tc>
          <w:tcPr>
            <w:tcW w:w="2172" w:type="dxa"/>
            <w:vAlign w:val="center"/>
          </w:tcPr>
          <w:p w14:paraId="14E7B3D4" w14:textId="59915F7A" w:rsidR="00472475" w:rsidRPr="00F64A9F" w:rsidRDefault="00080BD5" w:rsidP="00BA5E25">
            <w:pPr>
              <w:jc w:val="both"/>
              <w:rPr>
                <w:rFonts w:ascii="Noto Sans" w:hAnsi="Noto Sans" w:cs="Noto Sans"/>
                <w:b/>
                <w:bCs/>
                <w:sz w:val="20"/>
                <w:szCs w:val="20"/>
              </w:rPr>
            </w:pPr>
            <w:bookmarkStart w:id="20" w:name="_Hlk205292992"/>
            <w:r w:rsidRPr="00F64A9F">
              <w:rPr>
                <w:rFonts w:ascii="Noto Sans" w:hAnsi="Noto Sans" w:cs="Noto Sans"/>
                <w:b/>
                <w:bCs/>
                <w:color w:val="000000" w:themeColor="text1"/>
                <w:sz w:val="20"/>
                <w:szCs w:val="20"/>
              </w:rPr>
              <w:t xml:space="preserve">Servicio de </w:t>
            </w:r>
            <w:r w:rsidR="009224D7" w:rsidRPr="00F64A9F">
              <w:rPr>
                <w:rFonts w:ascii="Noto Sans" w:hAnsi="Noto Sans" w:cs="Noto Sans"/>
                <w:b/>
                <w:bCs/>
                <w:color w:val="000000" w:themeColor="text1"/>
                <w:sz w:val="20"/>
                <w:szCs w:val="20"/>
              </w:rPr>
              <w:t>habilitación</w:t>
            </w:r>
            <w:r w:rsidRPr="00F64A9F">
              <w:rPr>
                <w:rFonts w:ascii="Noto Sans" w:hAnsi="Noto Sans" w:cs="Noto Sans"/>
                <w:b/>
                <w:bCs/>
                <w:color w:val="000000" w:themeColor="text1"/>
                <w:sz w:val="20"/>
                <w:szCs w:val="20"/>
              </w:rPr>
              <w:t xml:space="preserve"> de </w:t>
            </w:r>
            <w:r w:rsidR="00FA6190" w:rsidRPr="00F64A9F">
              <w:rPr>
                <w:rFonts w:ascii="Noto Sans" w:hAnsi="Noto Sans" w:cs="Noto Sans"/>
                <w:b/>
                <w:bCs/>
                <w:color w:val="000000" w:themeColor="text1"/>
                <w:sz w:val="20"/>
                <w:szCs w:val="20"/>
              </w:rPr>
              <w:t>infraestructura de</w:t>
            </w:r>
            <w:r w:rsidR="00660306" w:rsidRPr="00F64A9F">
              <w:rPr>
                <w:rFonts w:ascii="Noto Sans" w:hAnsi="Noto Sans" w:cs="Noto Sans"/>
                <w:b/>
                <w:bCs/>
                <w:color w:val="000000" w:themeColor="text1"/>
                <w:sz w:val="20"/>
                <w:szCs w:val="20"/>
              </w:rPr>
              <w:t xml:space="preserve"> Cómputo</w:t>
            </w:r>
            <w:bookmarkEnd w:id="20"/>
            <w:r w:rsidR="00472475" w:rsidRPr="00F64A9F">
              <w:rPr>
                <w:rFonts w:ascii="Noto Sans" w:hAnsi="Noto Sans" w:cs="Noto Sans"/>
                <w:b/>
                <w:bCs/>
                <w:color w:val="000000" w:themeColor="text1"/>
                <w:sz w:val="20"/>
                <w:szCs w:val="20"/>
                <w:lang w:val="es-ES"/>
              </w:rPr>
              <w:t>.</w:t>
            </w:r>
          </w:p>
        </w:tc>
        <w:tc>
          <w:tcPr>
            <w:tcW w:w="6298" w:type="dxa"/>
          </w:tcPr>
          <w:p w14:paraId="17EA9599" w14:textId="387394E4" w:rsidR="00472475" w:rsidRPr="00F64A9F" w:rsidRDefault="00472475" w:rsidP="00BA5E25">
            <w:pPr>
              <w:jc w:val="both"/>
              <w:rPr>
                <w:rFonts w:ascii="Noto Sans" w:hAnsi="Noto Sans" w:cs="Noto Sans"/>
                <w:sz w:val="20"/>
                <w:szCs w:val="20"/>
              </w:rPr>
            </w:pPr>
            <w:r w:rsidRPr="00F64A9F">
              <w:rPr>
                <w:rFonts w:ascii="Noto Sans" w:hAnsi="Noto Sans" w:cs="Noto Sans"/>
                <w:sz w:val="20"/>
                <w:szCs w:val="20"/>
              </w:rPr>
              <w:t xml:space="preserve">Consistente en </w:t>
            </w:r>
            <w:r w:rsidR="001807A5" w:rsidRPr="00F64A9F">
              <w:rPr>
                <w:rFonts w:ascii="Noto Sans" w:hAnsi="Noto Sans" w:cs="Noto Sans"/>
                <w:sz w:val="20"/>
                <w:szCs w:val="20"/>
              </w:rPr>
              <w:t xml:space="preserve"> el servicio de</w:t>
            </w:r>
            <w:r w:rsidRPr="00F64A9F">
              <w:rPr>
                <w:rFonts w:ascii="Noto Sans" w:hAnsi="Noto Sans" w:cs="Noto Sans"/>
                <w:sz w:val="20"/>
                <w:szCs w:val="20"/>
              </w:rPr>
              <w:t xml:space="preserve"> </w:t>
            </w:r>
            <w:r w:rsidR="00686571" w:rsidRPr="00F64A9F">
              <w:rPr>
                <w:rFonts w:ascii="Noto Sans" w:hAnsi="Noto Sans" w:cs="Noto Sans"/>
                <w:sz w:val="20"/>
                <w:szCs w:val="20"/>
              </w:rPr>
              <w:t xml:space="preserve">aprovisionamiento, </w:t>
            </w:r>
            <w:r w:rsidR="009224D7" w:rsidRPr="00F64A9F">
              <w:rPr>
                <w:rFonts w:ascii="Noto Sans" w:hAnsi="Noto Sans" w:cs="Noto Sans"/>
                <w:sz w:val="20"/>
                <w:szCs w:val="20"/>
              </w:rPr>
              <w:t>habilitación</w:t>
            </w:r>
            <w:r w:rsidRPr="00F64A9F">
              <w:rPr>
                <w:rFonts w:ascii="Noto Sans" w:hAnsi="Noto Sans" w:cs="Noto Sans"/>
                <w:sz w:val="20"/>
                <w:szCs w:val="20"/>
              </w:rPr>
              <w:t xml:space="preserve">, </w:t>
            </w:r>
            <w:r w:rsidR="00660306" w:rsidRPr="00F64A9F">
              <w:rPr>
                <w:rFonts w:ascii="Noto Sans" w:hAnsi="Noto Sans" w:cs="Noto Sans"/>
                <w:sz w:val="20"/>
                <w:szCs w:val="20"/>
              </w:rPr>
              <w:t>i</w:t>
            </w:r>
            <w:r w:rsidRPr="00F64A9F">
              <w:rPr>
                <w:rFonts w:ascii="Noto Sans" w:hAnsi="Noto Sans" w:cs="Noto Sans"/>
                <w:sz w:val="20"/>
                <w:szCs w:val="20"/>
              </w:rPr>
              <w:t>nstalación,</w:t>
            </w:r>
            <w:r w:rsidR="00277B5D" w:rsidRPr="00F64A9F">
              <w:rPr>
                <w:rFonts w:ascii="Noto Sans" w:hAnsi="Noto Sans" w:cs="Noto Sans"/>
                <w:sz w:val="20"/>
                <w:szCs w:val="20"/>
              </w:rPr>
              <w:t xml:space="preserve"> encendido,</w:t>
            </w:r>
            <w:r w:rsidRPr="00F64A9F">
              <w:rPr>
                <w:rFonts w:ascii="Noto Sans" w:hAnsi="Noto Sans" w:cs="Noto Sans"/>
                <w:sz w:val="20"/>
                <w:szCs w:val="20"/>
              </w:rPr>
              <w:t xml:space="preserve"> configuración, </w:t>
            </w:r>
            <w:r w:rsidR="00C25CA3" w:rsidRPr="00F64A9F">
              <w:rPr>
                <w:rFonts w:ascii="Noto Sans" w:hAnsi="Noto Sans" w:cs="Noto Sans"/>
                <w:sz w:val="20"/>
                <w:szCs w:val="20"/>
              </w:rPr>
              <w:t xml:space="preserve">acompañamiento en la </w:t>
            </w:r>
            <w:r w:rsidRPr="00F64A9F">
              <w:rPr>
                <w:rFonts w:ascii="Noto Sans" w:hAnsi="Noto Sans" w:cs="Noto Sans"/>
                <w:sz w:val="20"/>
                <w:szCs w:val="20"/>
              </w:rPr>
              <w:t xml:space="preserve">interconexión y puesta a punto de la infraestructura física, </w:t>
            </w:r>
            <w:r w:rsidR="00660306" w:rsidRPr="00F64A9F">
              <w:rPr>
                <w:rFonts w:ascii="Noto Sans" w:hAnsi="Noto Sans" w:cs="Noto Sans"/>
                <w:sz w:val="20"/>
                <w:szCs w:val="20"/>
              </w:rPr>
              <w:t xml:space="preserve">solicitada en el presente Anexo Técnico </w:t>
            </w:r>
            <w:r w:rsidR="004306E7" w:rsidRPr="00F64A9F">
              <w:rPr>
                <w:rFonts w:ascii="Noto Sans" w:hAnsi="Noto Sans" w:cs="Noto Sans"/>
                <w:sz w:val="20"/>
                <w:szCs w:val="20"/>
              </w:rPr>
              <w:t>de acuerdo con</w:t>
            </w:r>
            <w:r w:rsidR="00660306" w:rsidRPr="00F64A9F">
              <w:rPr>
                <w:rFonts w:ascii="Noto Sans" w:hAnsi="Noto Sans" w:cs="Noto Sans"/>
                <w:sz w:val="20"/>
                <w:szCs w:val="20"/>
              </w:rPr>
              <w:t xml:space="preserve"> las</w:t>
            </w:r>
            <w:r w:rsidRPr="00F64A9F">
              <w:rPr>
                <w:rFonts w:ascii="Noto Sans" w:hAnsi="Noto Sans" w:cs="Noto Sans"/>
                <w:sz w:val="20"/>
                <w:szCs w:val="20"/>
              </w:rPr>
              <w:t xml:space="preserve"> características </w:t>
            </w:r>
            <w:r w:rsidR="00660306" w:rsidRPr="00F64A9F">
              <w:rPr>
                <w:rFonts w:ascii="Noto Sans" w:hAnsi="Noto Sans" w:cs="Noto Sans"/>
                <w:sz w:val="20"/>
                <w:szCs w:val="20"/>
              </w:rPr>
              <w:t xml:space="preserve">técnicas </w:t>
            </w:r>
            <w:r w:rsidRPr="00F64A9F">
              <w:rPr>
                <w:rFonts w:ascii="Noto Sans" w:hAnsi="Noto Sans" w:cs="Noto Sans"/>
                <w:sz w:val="20"/>
                <w:szCs w:val="20"/>
              </w:rPr>
              <w:t xml:space="preserve">descritas, con la que será prestado el </w:t>
            </w:r>
            <w:r w:rsidRPr="00F64A9F">
              <w:rPr>
                <w:rFonts w:ascii="Noto Sans" w:hAnsi="Noto Sans" w:cs="Noto Sans"/>
                <w:b/>
                <w:bCs/>
                <w:sz w:val="20"/>
                <w:szCs w:val="20"/>
              </w:rPr>
              <w:t>“</w:t>
            </w:r>
            <w:r w:rsidR="000C3AC8" w:rsidRPr="00F64A9F">
              <w:rPr>
                <w:rFonts w:ascii="Noto Sans" w:hAnsi="Noto Sans" w:cs="Noto Sans"/>
                <w:b/>
                <w:bCs/>
                <w:sz w:val="20"/>
                <w:szCs w:val="20"/>
              </w:rPr>
              <w:t>Servicio de Capacidad de Cómputo, Licenciamiento y Análisis de Modernización de Aplicaciones de la Plataforma SPARC</w:t>
            </w:r>
            <w:r w:rsidRPr="00F64A9F">
              <w:rPr>
                <w:rFonts w:ascii="Noto Sans" w:hAnsi="Noto Sans" w:cs="Noto Sans"/>
                <w:b/>
                <w:bCs/>
                <w:sz w:val="20"/>
                <w:szCs w:val="20"/>
              </w:rPr>
              <w:t>”</w:t>
            </w:r>
            <w:r w:rsidRPr="00F64A9F">
              <w:rPr>
                <w:rFonts w:ascii="Noto Sans" w:hAnsi="Noto Sans" w:cs="Noto Sans"/>
                <w:sz w:val="20"/>
                <w:szCs w:val="20"/>
              </w:rPr>
              <w:t>,</w:t>
            </w:r>
            <w:r w:rsidRPr="00F64A9F">
              <w:rPr>
                <w:rFonts w:ascii="Noto Sans" w:hAnsi="Noto Sans" w:cs="Noto Sans"/>
                <w:b/>
                <w:bCs/>
                <w:sz w:val="20"/>
                <w:szCs w:val="20"/>
              </w:rPr>
              <w:t xml:space="preserve"> </w:t>
            </w:r>
            <w:r w:rsidRPr="00F64A9F">
              <w:rPr>
                <w:rFonts w:ascii="Noto Sans" w:hAnsi="Noto Sans" w:cs="Noto Sans"/>
                <w:sz w:val="20"/>
                <w:szCs w:val="20"/>
              </w:rPr>
              <w:t>la cual deberá ser aprovisionada por el LICITANTE en los Centros de Datos designados por EL INSTITUTO.</w:t>
            </w:r>
          </w:p>
          <w:p w14:paraId="10ECA64D" w14:textId="77777777" w:rsidR="003E63CF" w:rsidRPr="00F64A9F" w:rsidRDefault="003E63CF" w:rsidP="00BA5E25">
            <w:pPr>
              <w:jc w:val="both"/>
              <w:rPr>
                <w:rFonts w:ascii="Noto Sans" w:hAnsi="Noto Sans" w:cs="Noto Sans"/>
                <w:sz w:val="20"/>
                <w:szCs w:val="20"/>
              </w:rPr>
            </w:pPr>
          </w:p>
          <w:p w14:paraId="4041A69E" w14:textId="09829209" w:rsidR="003E63CF" w:rsidRPr="00F64A9F" w:rsidRDefault="003E63CF" w:rsidP="00BA5E25">
            <w:pPr>
              <w:jc w:val="both"/>
              <w:rPr>
                <w:rFonts w:ascii="Noto Sans" w:hAnsi="Noto Sans" w:cs="Noto Sans"/>
                <w:bCs/>
                <w:sz w:val="20"/>
                <w:szCs w:val="20"/>
              </w:rPr>
            </w:pPr>
            <w:r w:rsidRPr="00F64A9F">
              <w:rPr>
                <w:rFonts w:ascii="Noto Sans" w:hAnsi="Noto Sans" w:cs="Noto Sans"/>
                <w:bCs/>
                <w:sz w:val="20"/>
                <w:szCs w:val="20"/>
              </w:rPr>
              <w:t xml:space="preserve">Deberá incluir la arquitectura de hardware (solicitada en el Servicio de </w:t>
            </w:r>
            <w:r w:rsidR="009224D7" w:rsidRPr="00F64A9F">
              <w:rPr>
                <w:rFonts w:ascii="Noto Sans" w:hAnsi="Noto Sans" w:cs="Noto Sans"/>
                <w:bCs/>
                <w:sz w:val="20"/>
                <w:szCs w:val="20"/>
              </w:rPr>
              <w:t>habilitación</w:t>
            </w:r>
            <w:r w:rsidRPr="00F64A9F">
              <w:rPr>
                <w:rFonts w:ascii="Noto Sans" w:hAnsi="Noto Sans" w:cs="Noto Sans"/>
                <w:color w:val="000000" w:themeColor="text1"/>
                <w:sz w:val="20"/>
                <w:szCs w:val="20"/>
              </w:rPr>
              <w:t xml:space="preserve"> de infraestructura de Cómputo</w:t>
            </w:r>
            <w:r w:rsidRPr="00F64A9F">
              <w:rPr>
                <w:rFonts w:ascii="Noto Sans" w:hAnsi="Noto Sans" w:cs="Noto Sans"/>
                <w:b/>
                <w:bCs/>
                <w:color w:val="000000" w:themeColor="text1"/>
                <w:sz w:val="20"/>
                <w:szCs w:val="20"/>
                <w:lang w:val="es-ES"/>
              </w:rPr>
              <w:t>)</w:t>
            </w:r>
            <w:r w:rsidRPr="00F64A9F">
              <w:rPr>
                <w:rFonts w:ascii="Noto Sans" w:hAnsi="Noto Sans" w:cs="Noto Sans"/>
                <w:bCs/>
                <w:sz w:val="20"/>
                <w:szCs w:val="20"/>
              </w:rPr>
              <w:t xml:space="preserve"> y software; configuraciones actuales, componentes funcionales implementados, personalizaciones, macroprocesos críticos, integraciones con sistemas institucionales.</w:t>
            </w:r>
          </w:p>
          <w:p w14:paraId="1D79D04C" w14:textId="77777777" w:rsidR="00472475" w:rsidRPr="00F64A9F" w:rsidRDefault="00472475" w:rsidP="00BA5E25">
            <w:pPr>
              <w:jc w:val="both"/>
              <w:rPr>
                <w:rFonts w:ascii="Noto Sans" w:hAnsi="Noto Sans" w:cs="Noto Sans"/>
                <w:sz w:val="20"/>
                <w:szCs w:val="20"/>
              </w:rPr>
            </w:pPr>
          </w:p>
          <w:p w14:paraId="1CD54BE9" w14:textId="742A8106" w:rsidR="00407E06" w:rsidRPr="00F64A9F" w:rsidRDefault="00407E06" w:rsidP="00BA5E25">
            <w:pPr>
              <w:jc w:val="both"/>
              <w:rPr>
                <w:rFonts w:ascii="Noto Sans" w:hAnsi="Noto Sans" w:cs="Noto Sans"/>
                <w:sz w:val="20"/>
                <w:szCs w:val="20"/>
              </w:rPr>
            </w:pPr>
            <w:r w:rsidRPr="00F64A9F">
              <w:rPr>
                <w:rFonts w:ascii="Noto Sans" w:hAnsi="Noto Sans" w:cs="Noto Sans"/>
                <w:sz w:val="20"/>
                <w:szCs w:val="20"/>
              </w:rPr>
              <w:t xml:space="preserve">La configuración </w:t>
            </w:r>
            <w:r w:rsidR="00163BAC" w:rsidRPr="00F64A9F">
              <w:rPr>
                <w:rFonts w:ascii="Noto Sans" w:hAnsi="Noto Sans" w:cs="Noto Sans"/>
                <w:sz w:val="20"/>
                <w:szCs w:val="20"/>
              </w:rPr>
              <w:t xml:space="preserve">deberá incluir </w:t>
            </w:r>
            <w:r w:rsidR="004D1BF5" w:rsidRPr="00F64A9F">
              <w:rPr>
                <w:rFonts w:ascii="Noto Sans" w:hAnsi="Noto Sans" w:cs="Noto Sans"/>
                <w:sz w:val="20"/>
                <w:szCs w:val="20"/>
              </w:rPr>
              <w:t xml:space="preserve">el rediseño de la arquitectura que incluya las </w:t>
            </w:r>
            <w:r w:rsidRPr="00F64A9F">
              <w:rPr>
                <w:rFonts w:ascii="Noto Sans" w:hAnsi="Noto Sans" w:cs="Noto Sans"/>
                <w:sz w:val="20"/>
                <w:szCs w:val="20"/>
              </w:rPr>
              <w:t xml:space="preserve">mejoras recomendadas por el </w:t>
            </w:r>
            <w:r w:rsidR="004D1BF5" w:rsidRPr="00F64A9F">
              <w:rPr>
                <w:rFonts w:ascii="Noto Sans" w:hAnsi="Noto Sans" w:cs="Noto Sans"/>
                <w:sz w:val="20"/>
                <w:szCs w:val="20"/>
              </w:rPr>
              <w:t xml:space="preserve">Fabricante </w:t>
            </w:r>
            <w:r w:rsidRPr="00F64A9F">
              <w:rPr>
                <w:rFonts w:ascii="Noto Sans" w:hAnsi="Noto Sans" w:cs="Noto Sans"/>
                <w:sz w:val="20"/>
                <w:szCs w:val="20"/>
              </w:rPr>
              <w:t>en la distribución de LDOMS, Zonas, que puedan ser realizadas sin que se modifiquen las fechas de duración de este servicio y con el objetivo de mejorar la disponibilidad y funcionamiento de los componentes.</w:t>
            </w:r>
          </w:p>
          <w:p w14:paraId="236900E5" w14:textId="77777777" w:rsidR="00407E06" w:rsidRPr="00F64A9F" w:rsidRDefault="00407E06" w:rsidP="00BA5E25">
            <w:pPr>
              <w:jc w:val="both"/>
              <w:rPr>
                <w:rFonts w:ascii="Noto Sans" w:hAnsi="Noto Sans" w:cs="Noto Sans"/>
                <w:bCs/>
                <w:sz w:val="20"/>
                <w:szCs w:val="20"/>
              </w:rPr>
            </w:pPr>
          </w:p>
          <w:p w14:paraId="1FC9E767" w14:textId="79C7C402" w:rsidR="00407E06" w:rsidRPr="00F64A9F" w:rsidRDefault="00407E06" w:rsidP="00BA5E25">
            <w:pPr>
              <w:jc w:val="both"/>
              <w:rPr>
                <w:rFonts w:ascii="Noto Sans" w:hAnsi="Noto Sans" w:cs="Noto Sans"/>
                <w:bCs/>
                <w:sz w:val="20"/>
                <w:szCs w:val="20"/>
              </w:rPr>
            </w:pPr>
            <w:r w:rsidRPr="00F64A9F">
              <w:rPr>
                <w:rFonts w:ascii="Noto Sans" w:hAnsi="Noto Sans" w:cs="Noto Sans"/>
                <w:bCs/>
                <w:sz w:val="20"/>
                <w:szCs w:val="20"/>
              </w:rPr>
              <w:t>Para este concepto de servicio, EL LICITANTE deberá incluir como parte de su propuesta técnica la documentación técnica de</w:t>
            </w:r>
            <w:r w:rsidR="00F501CA" w:rsidRPr="00F64A9F">
              <w:rPr>
                <w:rFonts w:ascii="Noto Sans" w:hAnsi="Noto Sans" w:cs="Noto Sans"/>
                <w:bCs/>
                <w:sz w:val="20"/>
                <w:szCs w:val="20"/>
              </w:rPr>
              <w:t xml:space="preserve"> los equipos ofertados para el presente servicio haciendo referencia a</w:t>
            </w:r>
            <w:r w:rsidRPr="00F64A9F">
              <w:rPr>
                <w:rFonts w:ascii="Noto Sans" w:hAnsi="Noto Sans" w:cs="Noto Sans"/>
                <w:bCs/>
                <w:sz w:val="20"/>
                <w:szCs w:val="20"/>
              </w:rPr>
              <w:t xml:space="preserve"> catálogos, manuales y publicaciones en el sitio web oficial del fabricante para efectuar las actividades de entrega de la infraestructura.</w:t>
            </w:r>
          </w:p>
          <w:p w14:paraId="31CF034B" w14:textId="77777777" w:rsidR="00407E06" w:rsidRPr="00F64A9F" w:rsidRDefault="00407E06" w:rsidP="00BA5E25">
            <w:pPr>
              <w:jc w:val="both"/>
              <w:rPr>
                <w:rFonts w:ascii="Noto Sans" w:hAnsi="Noto Sans" w:cs="Noto Sans"/>
                <w:bCs/>
                <w:sz w:val="20"/>
                <w:szCs w:val="20"/>
              </w:rPr>
            </w:pPr>
          </w:p>
          <w:p w14:paraId="6538B28C" w14:textId="45CFA6B2" w:rsidR="00472475" w:rsidRPr="00F64A9F" w:rsidRDefault="00407E06" w:rsidP="00BA5E25">
            <w:pPr>
              <w:jc w:val="both"/>
              <w:rPr>
                <w:rFonts w:ascii="Noto Sans" w:hAnsi="Noto Sans" w:cs="Noto Sans"/>
                <w:bCs/>
                <w:sz w:val="20"/>
                <w:szCs w:val="20"/>
              </w:rPr>
            </w:pPr>
            <w:r w:rsidRPr="00F64A9F">
              <w:rPr>
                <w:rFonts w:ascii="Noto Sans" w:hAnsi="Noto Sans" w:cs="Noto Sans"/>
                <w:bCs/>
                <w:color w:val="000000" w:themeColor="text1"/>
                <w:sz w:val="20"/>
                <w:szCs w:val="20"/>
              </w:rPr>
              <w:t>E</w:t>
            </w:r>
            <w:r w:rsidR="00CF736C" w:rsidRPr="00F64A9F">
              <w:rPr>
                <w:rFonts w:ascii="Noto Sans" w:hAnsi="Noto Sans" w:cs="Noto Sans"/>
                <w:bCs/>
                <w:color w:val="000000" w:themeColor="text1"/>
                <w:sz w:val="20"/>
                <w:szCs w:val="20"/>
              </w:rPr>
              <w:t>l LICITANTE</w:t>
            </w:r>
            <w:r w:rsidRPr="00F64A9F">
              <w:rPr>
                <w:rFonts w:ascii="Noto Sans" w:hAnsi="Noto Sans" w:cs="Noto Sans"/>
                <w:bCs/>
                <w:color w:val="000000" w:themeColor="text1"/>
                <w:sz w:val="20"/>
                <w:szCs w:val="20"/>
              </w:rPr>
              <w:t xml:space="preserve"> además</w:t>
            </w:r>
            <w:r w:rsidR="00CF736C" w:rsidRPr="00F64A9F">
              <w:rPr>
                <w:rFonts w:ascii="Noto Sans" w:hAnsi="Noto Sans" w:cs="Noto Sans"/>
                <w:bCs/>
                <w:color w:val="000000" w:themeColor="text1"/>
                <w:sz w:val="20"/>
                <w:szCs w:val="20"/>
              </w:rPr>
              <w:t xml:space="preserve"> debe</w:t>
            </w:r>
            <w:r w:rsidRPr="00F64A9F">
              <w:rPr>
                <w:rFonts w:ascii="Noto Sans" w:hAnsi="Noto Sans" w:cs="Noto Sans"/>
                <w:bCs/>
                <w:color w:val="000000" w:themeColor="text1"/>
                <w:sz w:val="20"/>
                <w:szCs w:val="20"/>
              </w:rPr>
              <w:t>rá</w:t>
            </w:r>
            <w:r w:rsidR="00CF736C" w:rsidRPr="00F64A9F">
              <w:rPr>
                <w:rFonts w:ascii="Noto Sans" w:hAnsi="Noto Sans" w:cs="Noto Sans"/>
                <w:bCs/>
                <w:color w:val="000000" w:themeColor="text1"/>
                <w:sz w:val="20"/>
                <w:szCs w:val="20"/>
              </w:rPr>
              <w:t xml:space="preserve"> incluir recurso humano por parte del fabricante suficiente y certificado p</w:t>
            </w:r>
            <w:r w:rsidR="00472475" w:rsidRPr="00F64A9F">
              <w:rPr>
                <w:rFonts w:ascii="Noto Sans" w:hAnsi="Noto Sans" w:cs="Noto Sans"/>
                <w:bCs/>
                <w:color w:val="000000" w:themeColor="text1"/>
                <w:sz w:val="20"/>
                <w:szCs w:val="20"/>
              </w:rPr>
              <w:t>ara la entrega de</w:t>
            </w:r>
            <w:r w:rsidR="00E56975" w:rsidRPr="00F64A9F">
              <w:rPr>
                <w:rFonts w:ascii="Noto Sans" w:hAnsi="Noto Sans" w:cs="Noto Sans"/>
                <w:bCs/>
                <w:color w:val="000000" w:themeColor="text1"/>
                <w:sz w:val="20"/>
                <w:szCs w:val="20"/>
              </w:rPr>
              <w:t xml:space="preserve"> todas las actividades de</w:t>
            </w:r>
            <w:r w:rsidR="00472475" w:rsidRPr="00F64A9F">
              <w:rPr>
                <w:rFonts w:ascii="Noto Sans" w:hAnsi="Noto Sans" w:cs="Noto Sans"/>
                <w:bCs/>
                <w:color w:val="000000" w:themeColor="text1"/>
                <w:sz w:val="20"/>
                <w:szCs w:val="20"/>
              </w:rPr>
              <w:t xml:space="preserve"> este concepto</w:t>
            </w:r>
            <w:r w:rsidR="001430E8" w:rsidRPr="00F64A9F">
              <w:rPr>
                <w:rFonts w:ascii="Noto Sans" w:hAnsi="Noto Sans" w:cs="Noto Sans"/>
                <w:bCs/>
                <w:color w:val="000000" w:themeColor="text1"/>
                <w:sz w:val="20"/>
                <w:szCs w:val="20"/>
              </w:rPr>
              <w:t xml:space="preserve">, </w:t>
            </w:r>
            <w:r w:rsidR="001430E8" w:rsidRPr="00F64A9F">
              <w:rPr>
                <w:rFonts w:ascii="Noto Sans" w:hAnsi="Noto Sans" w:cs="Noto Sans"/>
                <w:bCs/>
                <w:sz w:val="20"/>
                <w:szCs w:val="20"/>
              </w:rPr>
              <w:t xml:space="preserve">así mismo instalará y configurará todos los insumos y componentes pertinentes para </w:t>
            </w:r>
            <w:r w:rsidR="007B6B86" w:rsidRPr="00F64A9F">
              <w:rPr>
                <w:rFonts w:ascii="Noto Sans" w:hAnsi="Noto Sans" w:cs="Noto Sans"/>
                <w:bCs/>
                <w:sz w:val="20"/>
                <w:szCs w:val="20"/>
              </w:rPr>
              <w:t xml:space="preserve">la </w:t>
            </w:r>
            <w:r w:rsidR="00250A38" w:rsidRPr="00F64A9F">
              <w:rPr>
                <w:rFonts w:ascii="Noto Sans" w:hAnsi="Noto Sans" w:cs="Noto Sans"/>
                <w:bCs/>
                <w:sz w:val="20"/>
                <w:szCs w:val="20"/>
              </w:rPr>
              <w:t>habilitación</w:t>
            </w:r>
            <w:r w:rsidR="007B6B86" w:rsidRPr="00F64A9F">
              <w:rPr>
                <w:rFonts w:ascii="Noto Sans" w:hAnsi="Noto Sans" w:cs="Noto Sans"/>
                <w:bCs/>
                <w:sz w:val="20"/>
                <w:szCs w:val="20"/>
              </w:rPr>
              <w:t xml:space="preserve"> y </w:t>
            </w:r>
            <w:r w:rsidR="001430E8" w:rsidRPr="00F64A9F">
              <w:rPr>
                <w:rFonts w:ascii="Noto Sans" w:hAnsi="Noto Sans" w:cs="Noto Sans"/>
                <w:bCs/>
                <w:sz w:val="20"/>
                <w:szCs w:val="20"/>
              </w:rPr>
              <w:t>el aprovisionamiento del servicio.</w:t>
            </w:r>
          </w:p>
          <w:p w14:paraId="187CE541" w14:textId="316256D5" w:rsidR="00772DB9" w:rsidRPr="00F64A9F" w:rsidRDefault="00772DB9" w:rsidP="00BA5E25">
            <w:pPr>
              <w:jc w:val="both"/>
              <w:rPr>
                <w:rFonts w:ascii="Noto Sans" w:hAnsi="Noto Sans" w:cs="Noto Sans"/>
                <w:bCs/>
                <w:sz w:val="20"/>
                <w:szCs w:val="20"/>
              </w:rPr>
            </w:pPr>
          </w:p>
          <w:p w14:paraId="374438A0" w14:textId="743BE1E1" w:rsidR="00A45618" w:rsidRPr="00F64A9F" w:rsidRDefault="00F501CA" w:rsidP="00BA5E25">
            <w:pPr>
              <w:jc w:val="both"/>
              <w:rPr>
                <w:rFonts w:ascii="Noto Sans" w:hAnsi="Noto Sans" w:cs="Noto Sans"/>
                <w:sz w:val="20"/>
                <w:szCs w:val="20"/>
              </w:rPr>
            </w:pPr>
            <w:r w:rsidRPr="00F64A9F">
              <w:rPr>
                <w:rFonts w:ascii="Noto Sans" w:hAnsi="Noto Sans" w:cs="Noto Sans"/>
                <w:bCs/>
                <w:sz w:val="20"/>
                <w:szCs w:val="20"/>
              </w:rPr>
              <w:t xml:space="preserve">Una vez concluidas las actividades del servicio, se </w:t>
            </w:r>
            <w:r w:rsidR="00772DB9" w:rsidRPr="00F64A9F">
              <w:rPr>
                <w:rFonts w:ascii="Noto Sans" w:hAnsi="Noto Sans" w:cs="Noto Sans"/>
                <w:bCs/>
                <w:sz w:val="20"/>
                <w:szCs w:val="20"/>
              </w:rPr>
              <w:t xml:space="preserve">deberá </w:t>
            </w:r>
            <w:r w:rsidRPr="00F64A9F">
              <w:rPr>
                <w:rFonts w:ascii="Noto Sans" w:hAnsi="Noto Sans" w:cs="Noto Sans"/>
                <w:bCs/>
                <w:sz w:val="20"/>
                <w:szCs w:val="20"/>
              </w:rPr>
              <w:t xml:space="preserve">entregar </w:t>
            </w:r>
            <w:r w:rsidR="00772DB9" w:rsidRPr="00F64A9F">
              <w:rPr>
                <w:rFonts w:ascii="Noto Sans" w:hAnsi="Noto Sans" w:cs="Noto Sans"/>
                <w:bCs/>
                <w:sz w:val="20"/>
                <w:szCs w:val="20"/>
              </w:rPr>
              <w:t>la m</w:t>
            </w:r>
            <w:r w:rsidR="00772DB9" w:rsidRPr="00F64A9F">
              <w:rPr>
                <w:rFonts w:ascii="Noto Sans" w:hAnsi="Noto Sans" w:cs="Noto Sans"/>
                <w:sz w:val="20"/>
                <w:szCs w:val="20"/>
              </w:rPr>
              <w:t xml:space="preserve">emoria técnica con las actividades realizadas durante la configuración, el esquema de </w:t>
            </w:r>
            <w:r w:rsidR="00FA6190" w:rsidRPr="00F64A9F">
              <w:rPr>
                <w:rFonts w:ascii="Noto Sans" w:hAnsi="Noto Sans" w:cs="Noto Sans"/>
                <w:sz w:val="20"/>
                <w:szCs w:val="20"/>
              </w:rPr>
              <w:t>despliegue, detallando</w:t>
            </w:r>
            <w:r w:rsidR="00772DB9" w:rsidRPr="00F64A9F">
              <w:rPr>
                <w:rFonts w:ascii="Noto Sans" w:hAnsi="Noto Sans" w:cs="Noto Sans"/>
                <w:sz w:val="20"/>
                <w:szCs w:val="20"/>
              </w:rPr>
              <w:t xml:space="preserve"> las mejoras realizadas en la distribución de LDOMS y Zonas y las configuraciones. </w:t>
            </w:r>
          </w:p>
        </w:tc>
      </w:tr>
      <w:tr w:rsidR="00121A1C" w:rsidRPr="00F64A9F" w14:paraId="5657C73C" w14:textId="77777777" w:rsidTr="00F42DD0">
        <w:tc>
          <w:tcPr>
            <w:tcW w:w="451" w:type="dxa"/>
            <w:vAlign w:val="center"/>
          </w:tcPr>
          <w:p w14:paraId="138A7DF2" w14:textId="4FBDFDF8" w:rsidR="00121A1C" w:rsidRPr="00F64A9F" w:rsidRDefault="00FC695C" w:rsidP="00BA5E25">
            <w:pPr>
              <w:jc w:val="center"/>
              <w:rPr>
                <w:rFonts w:ascii="Noto Sans" w:hAnsi="Noto Sans" w:cs="Noto Sans"/>
                <w:b/>
                <w:bCs/>
                <w:sz w:val="20"/>
                <w:szCs w:val="20"/>
              </w:rPr>
            </w:pPr>
            <w:bookmarkStart w:id="21" w:name="_Hlk201752318"/>
            <w:r w:rsidRPr="00F64A9F">
              <w:rPr>
                <w:rFonts w:ascii="Noto Sans" w:hAnsi="Noto Sans" w:cs="Noto Sans"/>
                <w:b/>
                <w:bCs/>
                <w:sz w:val="20"/>
                <w:szCs w:val="20"/>
              </w:rPr>
              <w:t>c)</w:t>
            </w:r>
          </w:p>
        </w:tc>
        <w:tc>
          <w:tcPr>
            <w:tcW w:w="2172" w:type="dxa"/>
            <w:vAlign w:val="center"/>
          </w:tcPr>
          <w:p w14:paraId="430E633D" w14:textId="1E9F4E12" w:rsidR="00121A1C" w:rsidRPr="00F64A9F" w:rsidRDefault="00080BD5" w:rsidP="00BA5E25">
            <w:pPr>
              <w:jc w:val="both"/>
              <w:rPr>
                <w:rFonts w:ascii="Noto Sans" w:hAnsi="Noto Sans" w:cs="Noto Sans"/>
                <w:b/>
                <w:bCs/>
                <w:sz w:val="20"/>
                <w:szCs w:val="20"/>
                <w:lang w:val="es-ES"/>
              </w:rPr>
            </w:pPr>
            <w:r w:rsidRPr="00F64A9F">
              <w:rPr>
                <w:rFonts w:ascii="Noto Sans" w:hAnsi="Noto Sans" w:cs="Noto Sans"/>
                <w:b/>
                <w:bCs/>
                <w:sz w:val="20"/>
                <w:szCs w:val="20"/>
                <w:lang w:val="es-ES"/>
              </w:rPr>
              <w:t xml:space="preserve">Servicio de </w:t>
            </w:r>
            <w:r w:rsidR="00B14052" w:rsidRPr="00F64A9F">
              <w:rPr>
                <w:rFonts w:ascii="Noto Sans" w:hAnsi="Noto Sans" w:cs="Noto Sans"/>
                <w:b/>
                <w:bCs/>
                <w:sz w:val="20"/>
                <w:szCs w:val="20"/>
                <w:lang w:val="es-ES"/>
              </w:rPr>
              <w:t>Análisis</w:t>
            </w:r>
            <w:r w:rsidRPr="00F64A9F">
              <w:rPr>
                <w:rFonts w:ascii="Noto Sans" w:hAnsi="Noto Sans" w:cs="Noto Sans"/>
                <w:b/>
                <w:bCs/>
                <w:sz w:val="20"/>
                <w:szCs w:val="20"/>
                <w:lang w:val="es-ES"/>
              </w:rPr>
              <w:t xml:space="preserve"> para </w:t>
            </w:r>
            <w:r w:rsidR="00FA6190" w:rsidRPr="00F64A9F">
              <w:rPr>
                <w:rFonts w:ascii="Noto Sans" w:hAnsi="Noto Sans" w:cs="Noto Sans"/>
                <w:b/>
                <w:bCs/>
                <w:sz w:val="20"/>
                <w:szCs w:val="20"/>
                <w:lang w:val="es-ES"/>
              </w:rPr>
              <w:t>la Modernización</w:t>
            </w:r>
            <w:r w:rsidR="00B14052" w:rsidRPr="00F64A9F">
              <w:rPr>
                <w:rFonts w:ascii="Noto Sans" w:hAnsi="Noto Sans" w:cs="Noto Sans"/>
                <w:b/>
                <w:bCs/>
                <w:sz w:val="20"/>
                <w:szCs w:val="20"/>
                <w:lang w:val="es-ES"/>
              </w:rPr>
              <w:t xml:space="preserve"> de</w:t>
            </w:r>
            <w:r w:rsidRPr="00F64A9F">
              <w:rPr>
                <w:rFonts w:ascii="Noto Sans" w:hAnsi="Noto Sans" w:cs="Noto Sans"/>
                <w:b/>
                <w:bCs/>
                <w:sz w:val="20"/>
                <w:szCs w:val="20"/>
                <w:lang w:val="es-ES"/>
              </w:rPr>
              <w:t xml:space="preserve"> la</w:t>
            </w:r>
            <w:r w:rsidR="00B14052" w:rsidRPr="00F64A9F">
              <w:rPr>
                <w:rFonts w:ascii="Noto Sans" w:hAnsi="Noto Sans" w:cs="Noto Sans"/>
                <w:b/>
                <w:bCs/>
                <w:sz w:val="20"/>
                <w:szCs w:val="20"/>
                <w:lang w:val="es-ES"/>
              </w:rPr>
              <w:t xml:space="preserve"> </w:t>
            </w:r>
            <w:r w:rsidR="00C2280D" w:rsidRPr="00F64A9F">
              <w:rPr>
                <w:rFonts w:ascii="Noto Sans" w:hAnsi="Noto Sans" w:cs="Noto Sans"/>
                <w:b/>
                <w:bCs/>
                <w:sz w:val="20"/>
                <w:szCs w:val="20"/>
                <w:lang w:val="es-ES"/>
              </w:rPr>
              <w:t>aplicación FINAT</w:t>
            </w:r>
            <w:r w:rsidR="00B14052" w:rsidRPr="00F64A9F">
              <w:rPr>
                <w:rFonts w:ascii="Noto Sans" w:hAnsi="Noto Sans" w:cs="Noto Sans"/>
                <w:b/>
                <w:bCs/>
                <w:sz w:val="20"/>
                <w:szCs w:val="20"/>
                <w:lang w:val="es-ES"/>
              </w:rPr>
              <w:t xml:space="preserve">. </w:t>
            </w:r>
          </w:p>
        </w:tc>
        <w:tc>
          <w:tcPr>
            <w:tcW w:w="6298" w:type="dxa"/>
          </w:tcPr>
          <w:p w14:paraId="58F28B9D" w14:textId="441CACE8" w:rsidR="00121A1C" w:rsidRPr="00F64A9F" w:rsidRDefault="00121A1C" w:rsidP="00BA5E25">
            <w:pPr>
              <w:jc w:val="both"/>
              <w:rPr>
                <w:rFonts w:ascii="Noto Sans" w:hAnsi="Noto Sans" w:cs="Noto Sans"/>
                <w:sz w:val="20"/>
                <w:szCs w:val="20"/>
              </w:rPr>
            </w:pPr>
            <w:r w:rsidRPr="00F64A9F">
              <w:rPr>
                <w:rFonts w:ascii="Noto Sans" w:hAnsi="Noto Sans" w:cs="Noto Sans"/>
                <w:sz w:val="20"/>
                <w:szCs w:val="20"/>
              </w:rPr>
              <w:t xml:space="preserve">Consiste en proporcionar los servicios para realizar </w:t>
            </w:r>
            <w:r w:rsidR="00F32917" w:rsidRPr="00F64A9F">
              <w:rPr>
                <w:rFonts w:ascii="Noto Sans" w:hAnsi="Noto Sans" w:cs="Noto Sans"/>
                <w:sz w:val="20"/>
                <w:szCs w:val="20"/>
              </w:rPr>
              <w:t>el análisis</w:t>
            </w:r>
            <w:r w:rsidR="00B176FF" w:rsidRPr="00F64A9F">
              <w:rPr>
                <w:rFonts w:ascii="Noto Sans" w:hAnsi="Noto Sans" w:cs="Noto Sans"/>
                <w:sz w:val="20"/>
                <w:szCs w:val="20"/>
              </w:rPr>
              <w:t xml:space="preserve"> </w:t>
            </w:r>
            <w:r w:rsidR="00F32917" w:rsidRPr="00F64A9F">
              <w:rPr>
                <w:rFonts w:ascii="Noto Sans" w:hAnsi="Noto Sans" w:cs="Noto Sans"/>
                <w:sz w:val="20"/>
                <w:szCs w:val="20"/>
              </w:rPr>
              <w:t>técnico-funcional del estado actual del sistema FINAT, basado en PeopleSoft versión 9.</w:t>
            </w:r>
            <w:r w:rsidR="00F501CA" w:rsidRPr="00F64A9F">
              <w:rPr>
                <w:rFonts w:ascii="Noto Sans" w:hAnsi="Noto Sans" w:cs="Noto Sans"/>
                <w:sz w:val="20"/>
                <w:szCs w:val="20"/>
              </w:rPr>
              <w:t>1</w:t>
            </w:r>
            <w:r w:rsidR="00F32917" w:rsidRPr="00F64A9F">
              <w:rPr>
                <w:rFonts w:ascii="Noto Sans" w:hAnsi="Noto Sans" w:cs="Noto Sans"/>
                <w:sz w:val="20"/>
                <w:szCs w:val="20"/>
              </w:rPr>
              <w:t xml:space="preserve"> y PeopleTools 8.52, en operación dentro del Instituto, con el propósito de identificar las condiciones tecnológicas, funcionales y operativas que permitan trazar una hoja de ruta hacia su modernización.</w:t>
            </w:r>
          </w:p>
          <w:p w14:paraId="6BE2E917" w14:textId="77777777" w:rsidR="00121A1C" w:rsidRPr="00F64A9F" w:rsidRDefault="00121A1C" w:rsidP="00BA5E25">
            <w:pPr>
              <w:jc w:val="both"/>
              <w:rPr>
                <w:rFonts w:ascii="Noto Sans" w:hAnsi="Noto Sans" w:cs="Noto Sans"/>
                <w:b/>
                <w:sz w:val="20"/>
                <w:szCs w:val="20"/>
              </w:rPr>
            </w:pPr>
          </w:p>
          <w:p w14:paraId="5631ED08" w14:textId="4A3AD687" w:rsidR="00F32917" w:rsidRPr="00F64A9F" w:rsidRDefault="00F32917" w:rsidP="00BA5E25">
            <w:pPr>
              <w:jc w:val="both"/>
              <w:rPr>
                <w:rFonts w:ascii="Noto Sans" w:hAnsi="Noto Sans" w:cs="Noto Sans"/>
                <w:bCs/>
                <w:sz w:val="20"/>
                <w:szCs w:val="20"/>
              </w:rPr>
            </w:pPr>
            <w:r w:rsidRPr="00F64A9F">
              <w:rPr>
                <w:rFonts w:ascii="Noto Sans" w:hAnsi="Noto Sans" w:cs="Noto Sans"/>
                <w:bCs/>
                <w:sz w:val="20"/>
                <w:szCs w:val="20"/>
              </w:rPr>
              <w:t xml:space="preserve">El LICITANTE deberá generar un análisis integral, </w:t>
            </w:r>
            <w:r w:rsidR="00163BAC" w:rsidRPr="00F64A9F">
              <w:rPr>
                <w:rFonts w:ascii="Noto Sans" w:hAnsi="Noto Sans" w:cs="Noto Sans"/>
                <w:bCs/>
                <w:sz w:val="20"/>
                <w:szCs w:val="20"/>
              </w:rPr>
              <w:t>que incluya</w:t>
            </w:r>
            <w:r w:rsidR="003E63CF" w:rsidRPr="00F64A9F">
              <w:rPr>
                <w:rFonts w:ascii="Noto Sans" w:hAnsi="Noto Sans" w:cs="Noto Sans"/>
                <w:bCs/>
                <w:sz w:val="20"/>
                <w:szCs w:val="20"/>
              </w:rPr>
              <w:t>:</w:t>
            </w:r>
          </w:p>
          <w:p w14:paraId="36CDD02E" w14:textId="77777777" w:rsidR="00F32917" w:rsidRPr="00F64A9F" w:rsidRDefault="00F32917" w:rsidP="00BA5E25">
            <w:pPr>
              <w:jc w:val="both"/>
              <w:rPr>
                <w:rFonts w:ascii="Noto Sans" w:hAnsi="Noto Sans" w:cs="Noto Sans"/>
                <w:bCs/>
                <w:sz w:val="20"/>
                <w:szCs w:val="20"/>
              </w:rPr>
            </w:pPr>
          </w:p>
          <w:p w14:paraId="2699252E" w14:textId="5F19AFAF" w:rsidR="003E63CF" w:rsidRPr="00F64A9F" w:rsidRDefault="003E63CF" w:rsidP="00036B6B">
            <w:pPr>
              <w:pStyle w:val="Prrafodelista"/>
              <w:numPr>
                <w:ilvl w:val="0"/>
                <w:numId w:val="12"/>
              </w:numPr>
              <w:contextualSpacing/>
              <w:jc w:val="both"/>
              <w:rPr>
                <w:rFonts w:ascii="Noto Sans" w:hAnsi="Noto Sans" w:cs="Noto Sans"/>
                <w:sz w:val="20"/>
                <w:szCs w:val="20"/>
              </w:rPr>
            </w:pPr>
            <w:r w:rsidRPr="00F64A9F">
              <w:rPr>
                <w:rFonts w:ascii="Noto Sans" w:hAnsi="Noto Sans" w:cs="Noto Sans"/>
                <w:sz w:val="20"/>
                <w:szCs w:val="20"/>
              </w:rPr>
              <w:t>Estado actual del sistema FINAT y su contexto tecnológico, funcional y operativo, con el fin de identificar riesgos y oportunidades para su modernización.</w:t>
            </w:r>
          </w:p>
          <w:p w14:paraId="2A530AB2" w14:textId="424A7798" w:rsidR="003E63CF" w:rsidRPr="00F64A9F" w:rsidRDefault="003E63CF" w:rsidP="00036B6B">
            <w:pPr>
              <w:pStyle w:val="Prrafodelista"/>
              <w:numPr>
                <w:ilvl w:val="0"/>
                <w:numId w:val="12"/>
              </w:numPr>
              <w:contextualSpacing/>
              <w:jc w:val="both"/>
              <w:rPr>
                <w:rFonts w:ascii="Noto Sans" w:hAnsi="Noto Sans" w:cs="Noto Sans"/>
                <w:sz w:val="20"/>
                <w:szCs w:val="20"/>
              </w:rPr>
            </w:pPr>
            <w:r w:rsidRPr="00F64A9F">
              <w:rPr>
                <w:rFonts w:ascii="Noto Sans" w:hAnsi="Noto Sans" w:cs="Noto Sans"/>
                <w:sz w:val="20"/>
                <w:szCs w:val="20"/>
              </w:rPr>
              <w:t xml:space="preserve">Identificar las diferencias funcionales y técnicas entre el entorno actual del sistema FINAT y la nueva versión de PeopleSoft, con el propósito de determinar </w:t>
            </w:r>
            <w:r w:rsidR="00761348" w:rsidRPr="00F64A9F">
              <w:rPr>
                <w:rFonts w:ascii="Noto Sans" w:hAnsi="Noto Sans" w:cs="Noto Sans"/>
                <w:sz w:val="20"/>
                <w:szCs w:val="20"/>
              </w:rPr>
              <w:t xml:space="preserve">las brechas entre las versiones, </w:t>
            </w:r>
            <w:r w:rsidRPr="00F64A9F">
              <w:rPr>
                <w:rFonts w:ascii="Noto Sans" w:hAnsi="Noto Sans" w:cs="Noto Sans"/>
                <w:sz w:val="20"/>
                <w:szCs w:val="20"/>
              </w:rPr>
              <w:t>los ajustes requeridos y definir las personalizaciones que pueden ser reemplazadas o adaptadas.</w:t>
            </w:r>
          </w:p>
          <w:p w14:paraId="1D00B237" w14:textId="51E58CC1" w:rsidR="003E63CF" w:rsidRPr="00F64A9F" w:rsidRDefault="003E63CF" w:rsidP="00036B6B">
            <w:pPr>
              <w:pStyle w:val="Prrafodelista"/>
              <w:numPr>
                <w:ilvl w:val="0"/>
                <w:numId w:val="12"/>
              </w:numPr>
              <w:contextualSpacing/>
              <w:jc w:val="both"/>
              <w:rPr>
                <w:rFonts w:ascii="Noto Sans" w:hAnsi="Noto Sans" w:cs="Noto Sans"/>
                <w:sz w:val="20"/>
                <w:szCs w:val="20"/>
              </w:rPr>
            </w:pPr>
            <w:r w:rsidRPr="00F64A9F">
              <w:rPr>
                <w:rFonts w:ascii="Noto Sans" w:hAnsi="Noto Sans" w:cs="Noto Sans"/>
                <w:sz w:val="20"/>
                <w:szCs w:val="20"/>
              </w:rPr>
              <w:t>Reporte mensual de avance del proceso del análisis</w:t>
            </w:r>
          </w:p>
          <w:p w14:paraId="56BA9958" w14:textId="651FD28D" w:rsidR="00F32917" w:rsidRPr="00F64A9F" w:rsidRDefault="00F501CA" w:rsidP="00BA5E25">
            <w:pPr>
              <w:contextualSpacing/>
              <w:jc w:val="both"/>
              <w:rPr>
                <w:rFonts w:ascii="Noto Sans" w:hAnsi="Noto Sans" w:cs="Noto Sans"/>
                <w:sz w:val="20"/>
                <w:szCs w:val="20"/>
              </w:rPr>
            </w:pPr>
            <w:r w:rsidRPr="00F64A9F">
              <w:rPr>
                <w:rFonts w:ascii="Noto Sans" w:hAnsi="Noto Sans" w:cs="Noto Sans"/>
                <w:sz w:val="20"/>
                <w:szCs w:val="20"/>
              </w:rPr>
              <w:t xml:space="preserve">Deberá </w:t>
            </w:r>
            <w:r w:rsidR="00163BAC" w:rsidRPr="00F64A9F">
              <w:rPr>
                <w:rFonts w:ascii="Noto Sans" w:hAnsi="Noto Sans" w:cs="Noto Sans"/>
                <w:sz w:val="20"/>
                <w:szCs w:val="20"/>
              </w:rPr>
              <w:t>incluir</w:t>
            </w:r>
            <w:r w:rsidRPr="00F64A9F">
              <w:rPr>
                <w:rFonts w:ascii="Noto Sans" w:hAnsi="Noto Sans" w:cs="Noto Sans"/>
                <w:sz w:val="20"/>
                <w:szCs w:val="20"/>
              </w:rPr>
              <w:t xml:space="preserve"> las </w:t>
            </w:r>
            <w:r w:rsidR="00FA6190" w:rsidRPr="00F64A9F">
              <w:rPr>
                <w:rFonts w:ascii="Noto Sans" w:hAnsi="Noto Sans" w:cs="Noto Sans"/>
                <w:sz w:val="20"/>
                <w:szCs w:val="20"/>
              </w:rPr>
              <w:t>etapas descritas</w:t>
            </w:r>
            <w:r w:rsidRPr="00F64A9F">
              <w:rPr>
                <w:rFonts w:ascii="Noto Sans" w:hAnsi="Noto Sans" w:cs="Noto Sans"/>
                <w:sz w:val="20"/>
                <w:szCs w:val="20"/>
              </w:rPr>
              <w:t xml:space="preserve"> en el </w:t>
            </w:r>
            <w:r w:rsidRPr="00F64A9F">
              <w:rPr>
                <w:rFonts w:ascii="Noto Sans" w:hAnsi="Noto Sans" w:cs="Noto Sans"/>
                <w:sz w:val="20"/>
                <w:szCs w:val="20"/>
                <w:lang w:val="es-ES"/>
              </w:rPr>
              <w:t xml:space="preserve">Servicio de Análisis para la Modernización de la </w:t>
            </w:r>
            <w:r w:rsidR="00C2280D" w:rsidRPr="00F64A9F">
              <w:rPr>
                <w:rFonts w:ascii="Noto Sans" w:hAnsi="Noto Sans" w:cs="Noto Sans"/>
                <w:sz w:val="20"/>
                <w:szCs w:val="20"/>
                <w:lang w:val="es-ES"/>
              </w:rPr>
              <w:t>aplicación FINAT</w:t>
            </w:r>
            <w:r w:rsidRPr="00F64A9F">
              <w:rPr>
                <w:rFonts w:ascii="Noto Sans" w:hAnsi="Noto Sans" w:cs="Noto Sans"/>
                <w:sz w:val="20"/>
                <w:szCs w:val="20"/>
              </w:rPr>
              <w:t xml:space="preserve">. </w:t>
            </w:r>
          </w:p>
          <w:p w14:paraId="0630F8CD" w14:textId="41C9E792" w:rsidR="00121A1C" w:rsidRPr="00F64A9F" w:rsidRDefault="00121A1C" w:rsidP="00BA5E25">
            <w:pPr>
              <w:rPr>
                <w:rFonts w:ascii="Noto Sans" w:hAnsi="Noto Sans" w:cs="Noto Sans"/>
                <w:sz w:val="20"/>
                <w:szCs w:val="20"/>
              </w:rPr>
            </w:pPr>
          </w:p>
          <w:p w14:paraId="1A01E917" w14:textId="53F9BB63" w:rsidR="00420D85" w:rsidRPr="00F64A9F" w:rsidRDefault="001A5B7B" w:rsidP="00BA5E25">
            <w:pPr>
              <w:jc w:val="both"/>
              <w:rPr>
                <w:rFonts w:ascii="Noto Sans" w:hAnsi="Noto Sans" w:cs="Noto Sans"/>
                <w:sz w:val="20"/>
                <w:szCs w:val="20"/>
              </w:rPr>
            </w:pPr>
            <w:r w:rsidRPr="00F64A9F">
              <w:rPr>
                <w:rFonts w:ascii="Noto Sans" w:hAnsi="Noto Sans" w:cs="Noto Sans"/>
                <w:bCs/>
                <w:sz w:val="20"/>
                <w:szCs w:val="20"/>
              </w:rPr>
              <w:t xml:space="preserve">El </w:t>
            </w:r>
            <w:r w:rsidR="00FA6190" w:rsidRPr="00F64A9F">
              <w:rPr>
                <w:rFonts w:ascii="Noto Sans" w:hAnsi="Noto Sans" w:cs="Noto Sans"/>
                <w:bCs/>
                <w:sz w:val="20"/>
                <w:szCs w:val="20"/>
              </w:rPr>
              <w:t xml:space="preserve">LICITANTE, </w:t>
            </w:r>
            <w:r w:rsidRPr="00F64A9F">
              <w:rPr>
                <w:rFonts w:ascii="Noto Sans" w:hAnsi="Noto Sans" w:cs="Noto Sans"/>
                <w:bCs/>
                <w:color w:val="000000" w:themeColor="text1"/>
                <w:sz w:val="20"/>
                <w:szCs w:val="20"/>
              </w:rPr>
              <w:t>además deberá incluir recurso humano por parte del fabricante suficiente y certificado para la entrega de</w:t>
            </w:r>
            <w:r w:rsidR="00E56975" w:rsidRPr="00F64A9F">
              <w:rPr>
                <w:rFonts w:ascii="Noto Sans" w:hAnsi="Noto Sans" w:cs="Noto Sans"/>
                <w:bCs/>
                <w:color w:val="000000" w:themeColor="text1"/>
                <w:sz w:val="20"/>
                <w:szCs w:val="20"/>
              </w:rPr>
              <w:t xml:space="preserve"> todas las actividades de</w:t>
            </w:r>
            <w:r w:rsidRPr="00F64A9F">
              <w:rPr>
                <w:rFonts w:ascii="Noto Sans" w:hAnsi="Noto Sans" w:cs="Noto Sans"/>
                <w:bCs/>
                <w:color w:val="000000" w:themeColor="text1"/>
                <w:sz w:val="20"/>
                <w:szCs w:val="20"/>
              </w:rPr>
              <w:t xml:space="preserve"> este concepto</w:t>
            </w:r>
            <w:r w:rsidR="00121A1C" w:rsidRPr="00F64A9F">
              <w:rPr>
                <w:rFonts w:ascii="Noto Sans" w:hAnsi="Noto Sans" w:cs="Noto Sans"/>
                <w:color w:val="000000" w:themeColor="text1"/>
                <w:sz w:val="20"/>
                <w:szCs w:val="20"/>
              </w:rPr>
              <w:t xml:space="preserve">, </w:t>
            </w:r>
            <w:r w:rsidR="00121A1C" w:rsidRPr="00F64A9F">
              <w:rPr>
                <w:rFonts w:ascii="Noto Sans" w:hAnsi="Noto Sans" w:cs="Noto Sans"/>
                <w:sz w:val="20"/>
                <w:szCs w:val="20"/>
              </w:rPr>
              <w:t xml:space="preserve">de acuerdo a los requerimientos definidos </w:t>
            </w:r>
            <w:r w:rsidRPr="00F64A9F">
              <w:rPr>
                <w:rFonts w:ascii="Noto Sans" w:hAnsi="Noto Sans" w:cs="Noto Sans"/>
                <w:sz w:val="20"/>
                <w:szCs w:val="20"/>
              </w:rPr>
              <w:t xml:space="preserve">en el </w:t>
            </w:r>
            <w:r w:rsidR="00F501CA" w:rsidRPr="00F64A9F">
              <w:rPr>
                <w:rFonts w:ascii="Noto Sans" w:hAnsi="Noto Sans" w:cs="Noto Sans"/>
                <w:sz w:val="20"/>
                <w:szCs w:val="20"/>
                <w:lang w:val="es-ES"/>
              </w:rPr>
              <w:t xml:space="preserve">Servicio de Análisis para la Modernización de la </w:t>
            </w:r>
            <w:r w:rsidR="00C2280D" w:rsidRPr="00F64A9F">
              <w:rPr>
                <w:rFonts w:ascii="Noto Sans" w:hAnsi="Noto Sans" w:cs="Noto Sans"/>
                <w:sz w:val="20"/>
                <w:szCs w:val="20"/>
                <w:lang w:val="es-ES"/>
              </w:rPr>
              <w:t>aplicación FINAT</w:t>
            </w:r>
            <w:r w:rsidR="00121A1C" w:rsidRPr="00F64A9F">
              <w:rPr>
                <w:rFonts w:ascii="Noto Sans" w:hAnsi="Noto Sans" w:cs="Noto Sans"/>
                <w:sz w:val="20"/>
                <w:szCs w:val="20"/>
              </w:rPr>
              <w:t>.</w:t>
            </w:r>
          </w:p>
        </w:tc>
      </w:tr>
      <w:tr w:rsidR="003E63CF" w:rsidRPr="00F64A9F" w14:paraId="1EE802C3" w14:textId="77777777" w:rsidTr="00F42DD0">
        <w:tc>
          <w:tcPr>
            <w:tcW w:w="451" w:type="dxa"/>
            <w:vAlign w:val="center"/>
          </w:tcPr>
          <w:p w14:paraId="362B72D2" w14:textId="138E304A" w:rsidR="003E63CF" w:rsidRPr="00F64A9F" w:rsidRDefault="00FC695C" w:rsidP="00BA5E25">
            <w:pPr>
              <w:jc w:val="center"/>
              <w:rPr>
                <w:rFonts w:ascii="Noto Sans" w:hAnsi="Noto Sans" w:cs="Noto Sans"/>
                <w:b/>
                <w:bCs/>
                <w:sz w:val="20"/>
                <w:szCs w:val="20"/>
              </w:rPr>
            </w:pPr>
            <w:r w:rsidRPr="00F64A9F">
              <w:rPr>
                <w:rFonts w:ascii="Noto Sans" w:hAnsi="Noto Sans" w:cs="Noto Sans"/>
                <w:b/>
                <w:bCs/>
                <w:sz w:val="20"/>
                <w:szCs w:val="20"/>
              </w:rPr>
              <w:t>d)</w:t>
            </w:r>
          </w:p>
        </w:tc>
        <w:tc>
          <w:tcPr>
            <w:tcW w:w="2172" w:type="dxa"/>
            <w:vAlign w:val="center"/>
          </w:tcPr>
          <w:p w14:paraId="3BE0A846" w14:textId="2019F94A" w:rsidR="003E63CF" w:rsidRPr="00F64A9F" w:rsidRDefault="003E63CF" w:rsidP="00BA5E25">
            <w:pPr>
              <w:jc w:val="both"/>
              <w:rPr>
                <w:rFonts w:ascii="Noto Sans" w:hAnsi="Noto Sans" w:cs="Noto Sans"/>
                <w:b/>
                <w:bCs/>
                <w:sz w:val="20"/>
                <w:szCs w:val="20"/>
                <w:lang w:val="es-ES"/>
              </w:rPr>
            </w:pPr>
            <w:r w:rsidRPr="00F64A9F">
              <w:rPr>
                <w:rFonts w:ascii="Noto Sans" w:hAnsi="Noto Sans" w:cs="Noto Sans"/>
                <w:b/>
                <w:bCs/>
                <w:sz w:val="20"/>
                <w:szCs w:val="20"/>
                <w:lang w:val="es-ES"/>
              </w:rPr>
              <w:t>Servicio de dimensionamiento de esfuerzos para la actualización y migración de los aplicativos IMSS en PeopleSoft</w:t>
            </w:r>
          </w:p>
        </w:tc>
        <w:tc>
          <w:tcPr>
            <w:tcW w:w="6298" w:type="dxa"/>
          </w:tcPr>
          <w:p w14:paraId="68294C92" w14:textId="77777777" w:rsidR="003E63CF" w:rsidRPr="00F64A9F" w:rsidRDefault="003E63CF" w:rsidP="00BA5E25">
            <w:pPr>
              <w:jc w:val="both"/>
              <w:rPr>
                <w:rFonts w:ascii="Noto Sans" w:hAnsi="Noto Sans" w:cs="Noto Sans"/>
                <w:sz w:val="20"/>
                <w:szCs w:val="20"/>
              </w:rPr>
            </w:pPr>
            <w:r w:rsidRPr="00F64A9F">
              <w:rPr>
                <w:rFonts w:ascii="Noto Sans" w:hAnsi="Noto Sans" w:cs="Noto Sans"/>
                <w:bCs/>
                <w:sz w:val="20"/>
                <w:szCs w:val="20"/>
              </w:rPr>
              <w:t xml:space="preserve">Para este concepto el LICITANTE </w:t>
            </w:r>
            <w:r w:rsidRPr="00F64A9F">
              <w:rPr>
                <w:rFonts w:ascii="Noto Sans" w:hAnsi="Noto Sans" w:cs="Noto Sans"/>
                <w:sz w:val="20"/>
                <w:szCs w:val="20"/>
              </w:rPr>
              <w:t>deberá realizar la entrega de al menos los siguientes documentos entregables:</w:t>
            </w:r>
          </w:p>
          <w:p w14:paraId="67411327" w14:textId="77777777" w:rsidR="00761348" w:rsidRPr="00F64A9F" w:rsidRDefault="00761348" w:rsidP="00BA5E25">
            <w:pPr>
              <w:jc w:val="both"/>
              <w:rPr>
                <w:rFonts w:ascii="Noto Sans" w:hAnsi="Noto Sans" w:cs="Noto Sans"/>
                <w:sz w:val="20"/>
                <w:szCs w:val="20"/>
              </w:rPr>
            </w:pPr>
          </w:p>
          <w:p w14:paraId="606E1B39" w14:textId="3E849025" w:rsidR="00761348" w:rsidRPr="00F64A9F" w:rsidRDefault="00761348" w:rsidP="00036B6B">
            <w:pPr>
              <w:pStyle w:val="Prrafodelista"/>
              <w:numPr>
                <w:ilvl w:val="0"/>
                <w:numId w:val="14"/>
              </w:numPr>
              <w:jc w:val="both"/>
              <w:rPr>
                <w:rFonts w:ascii="Noto Sans" w:hAnsi="Noto Sans" w:cs="Noto Sans"/>
                <w:bCs/>
                <w:sz w:val="20"/>
                <w:szCs w:val="20"/>
              </w:rPr>
            </w:pPr>
            <w:r w:rsidRPr="00F64A9F">
              <w:rPr>
                <w:rFonts w:ascii="Noto Sans" w:hAnsi="Noto Sans" w:cs="Noto Sans"/>
                <w:bCs/>
                <w:sz w:val="20"/>
                <w:szCs w:val="20"/>
              </w:rPr>
              <w:t>Plan de trabajo para la ejecución de la estrategia  resultante del numeral anterior y el cual será el insumo para los contratos subsecuentes (2026 y 2027) con periodos de ejecución estimadas de forma mensual, debiendo inclui</w:t>
            </w:r>
            <w:r w:rsidR="00E60D3F" w:rsidRPr="00F64A9F">
              <w:rPr>
                <w:rFonts w:ascii="Noto Sans" w:hAnsi="Noto Sans" w:cs="Noto Sans"/>
                <w:bCs/>
                <w:sz w:val="20"/>
                <w:szCs w:val="20"/>
              </w:rPr>
              <w:t xml:space="preserve">r: actividades a realizar para la migración, puesta en operación y liberación a producción, </w:t>
            </w:r>
            <w:r w:rsidRPr="00F64A9F">
              <w:rPr>
                <w:rFonts w:ascii="Noto Sans" w:hAnsi="Noto Sans" w:cs="Noto Sans"/>
                <w:bCs/>
                <w:sz w:val="20"/>
                <w:szCs w:val="20"/>
              </w:rPr>
              <w:t xml:space="preserve">número de recursos por especialidad que sea requerida para cada actividad definida en el plan de trabajo, cuantificando las horas hombre necesarias por cada perfil o especialidad (recurso) o cantidad de esfuerzos </w:t>
            </w:r>
            <w:r w:rsidR="00E84C8F" w:rsidRPr="00F64A9F">
              <w:rPr>
                <w:rFonts w:ascii="Noto Sans" w:hAnsi="Noto Sans" w:cs="Noto Sans"/>
                <w:bCs/>
                <w:sz w:val="20"/>
                <w:szCs w:val="20"/>
              </w:rPr>
              <w:t xml:space="preserve">por cada recursos, </w:t>
            </w:r>
            <w:r w:rsidRPr="00F64A9F">
              <w:rPr>
                <w:rFonts w:ascii="Noto Sans" w:hAnsi="Noto Sans" w:cs="Noto Sans"/>
                <w:bCs/>
                <w:sz w:val="20"/>
                <w:szCs w:val="20"/>
              </w:rPr>
              <w:t>a implementar en contratos subsecuentes (2026 y 2027)</w:t>
            </w:r>
          </w:p>
          <w:p w14:paraId="3863B3C9" w14:textId="77777777" w:rsidR="00761348" w:rsidRPr="00F64A9F" w:rsidRDefault="00761348" w:rsidP="00BA5E25">
            <w:pPr>
              <w:jc w:val="both"/>
              <w:rPr>
                <w:rFonts w:ascii="Noto Sans" w:hAnsi="Noto Sans" w:cs="Noto Sans"/>
                <w:bCs/>
                <w:sz w:val="20"/>
                <w:szCs w:val="20"/>
              </w:rPr>
            </w:pPr>
          </w:p>
          <w:p w14:paraId="34A451EF" w14:textId="14933DBB" w:rsidR="003E63CF" w:rsidRPr="00F64A9F" w:rsidRDefault="00761348" w:rsidP="00BA5E25">
            <w:pPr>
              <w:jc w:val="both"/>
              <w:rPr>
                <w:rFonts w:ascii="Noto Sans" w:hAnsi="Noto Sans" w:cs="Noto Sans"/>
                <w:bCs/>
                <w:sz w:val="20"/>
                <w:szCs w:val="20"/>
              </w:rPr>
            </w:pPr>
            <w:r w:rsidRPr="00F64A9F">
              <w:rPr>
                <w:rFonts w:ascii="Noto Sans" w:hAnsi="Noto Sans" w:cs="Noto Sans"/>
                <w:bCs/>
                <w:sz w:val="20"/>
                <w:szCs w:val="20"/>
              </w:rPr>
              <w:t xml:space="preserve">El LICITANTE, </w:t>
            </w:r>
            <w:r w:rsidRPr="00F64A9F">
              <w:rPr>
                <w:rFonts w:ascii="Noto Sans" w:hAnsi="Noto Sans" w:cs="Noto Sans"/>
                <w:bCs/>
                <w:color w:val="000000" w:themeColor="text1"/>
                <w:sz w:val="20"/>
                <w:szCs w:val="20"/>
              </w:rPr>
              <w:t>además deberá incluir recurso humano por parte del fabricante suficiente y certificado para la entrega de todas las actividades de este concepto</w:t>
            </w:r>
            <w:r w:rsidRPr="00F64A9F">
              <w:rPr>
                <w:rFonts w:ascii="Noto Sans" w:hAnsi="Noto Sans" w:cs="Noto Sans"/>
                <w:bCs/>
                <w:sz w:val="20"/>
                <w:szCs w:val="20"/>
              </w:rPr>
              <w:t>, de acuerdo a los requerimientos definidos en el Servicio de dimensionamiento de esfuerzos para la actualización y migración de los aplicativos IMSS en PeopleSoft</w:t>
            </w:r>
            <w:r w:rsidR="002640AC" w:rsidRPr="00F64A9F">
              <w:rPr>
                <w:rFonts w:ascii="Noto Sans" w:hAnsi="Noto Sans" w:cs="Noto Sans"/>
                <w:bCs/>
                <w:sz w:val="20"/>
                <w:szCs w:val="20"/>
              </w:rPr>
              <w:t>.</w:t>
            </w:r>
          </w:p>
        </w:tc>
      </w:tr>
      <w:bookmarkEnd w:id="21"/>
      <w:tr w:rsidR="00F42DD0" w:rsidRPr="00F64A9F" w14:paraId="6BB39EC3" w14:textId="77777777" w:rsidTr="00FC695C">
        <w:tc>
          <w:tcPr>
            <w:tcW w:w="451" w:type="dxa"/>
            <w:vAlign w:val="center"/>
          </w:tcPr>
          <w:p w14:paraId="36D5636B" w14:textId="1024C944" w:rsidR="00F42DD0" w:rsidRPr="00F64A9F" w:rsidRDefault="00CE64C5" w:rsidP="00BA5E25">
            <w:pPr>
              <w:jc w:val="center"/>
              <w:rPr>
                <w:rFonts w:ascii="Noto Sans" w:hAnsi="Noto Sans" w:cs="Noto Sans"/>
                <w:b/>
                <w:bCs/>
                <w:sz w:val="20"/>
                <w:szCs w:val="20"/>
              </w:rPr>
            </w:pPr>
            <w:r w:rsidRPr="00F64A9F">
              <w:rPr>
                <w:rFonts w:ascii="Noto Sans" w:hAnsi="Noto Sans" w:cs="Noto Sans"/>
                <w:b/>
                <w:bCs/>
                <w:sz w:val="20"/>
                <w:szCs w:val="20"/>
              </w:rPr>
              <w:t>e)</w:t>
            </w:r>
          </w:p>
        </w:tc>
        <w:tc>
          <w:tcPr>
            <w:tcW w:w="2172" w:type="dxa"/>
            <w:vAlign w:val="center"/>
          </w:tcPr>
          <w:p w14:paraId="074DE750" w14:textId="71292B93" w:rsidR="00F42DD0" w:rsidRPr="00F64A9F" w:rsidRDefault="006743C6" w:rsidP="00BA5E25">
            <w:pPr>
              <w:jc w:val="both"/>
              <w:rPr>
                <w:rFonts w:ascii="Noto Sans" w:hAnsi="Noto Sans" w:cs="Noto Sans"/>
                <w:b/>
                <w:bCs/>
                <w:sz w:val="20"/>
                <w:szCs w:val="20"/>
              </w:rPr>
            </w:pPr>
            <w:r w:rsidRPr="00F64A9F">
              <w:rPr>
                <w:rFonts w:ascii="Noto Sans" w:hAnsi="Noto Sans" w:cs="Noto Sans"/>
                <w:b/>
                <w:bCs/>
                <w:sz w:val="20"/>
                <w:szCs w:val="20"/>
              </w:rPr>
              <w:t>S</w:t>
            </w:r>
            <w:r w:rsidR="00F42DD0" w:rsidRPr="00F64A9F">
              <w:rPr>
                <w:rFonts w:ascii="Noto Sans" w:hAnsi="Noto Sans" w:cs="Noto Sans"/>
                <w:b/>
                <w:bCs/>
                <w:sz w:val="20"/>
                <w:szCs w:val="20"/>
              </w:rPr>
              <w:t>oporte y mantenimiento a la plataforma nueva Oracle SPARC.</w:t>
            </w:r>
          </w:p>
        </w:tc>
        <w:tc>
          <w:tcPr>
            <w:tcW w:w="6298" w:type="dxa"/>
            <w:vAlign w:val="center"/>
          </w:tcPr>
          <w:p w14:paraId="52AF8B94" w14:textId="60CADFDC" w:rsidR="00F42DD0" w:rsidRPr="00F64A9F" w:rsidRDefault="00F42DD0" w:rsidP="00BA5E25">
            <w:pPr>
              <w:jc w:val="both"/>
              <w:rPr>
                <w:rFonts w:ascii="Noto Sans" w:hAnsi="Noto Sans" w:cs="Noto Sans"/>
                <w:sz w:val="20"/>
                <w:szCs w:val="20"/>
              </w:rPr>
            </w:pPr>
            <w:r w:rsidRPr="00F64A9F">
              <w:rPr>
                <w:rFonts w:ascii="Noto Sans" w:hAnsi="Noto Sans" w:cs="Noto Sans"/>
                <w:sz w:val="20"/>
                <w:szCs w:val="20"/>
              </w:rPr>
              <w:t>El “LICITANTE” llevará a cabo la integración y validación de la infraestructura y de las herramientas asociadas que aseguren que toda la infraestructura y componentes que conforman el ambiente se encuentren operando correctamente.</w:t>
            </w:r>
          </w:p>
          <w:p w14:paraId="338A8A5A" w14:textId="61FAE073" w:rsidR="00F42DD0" w:rsidRPr="00F64A9F" w:rsidRDefault="00F42DD0" w:rsidP="00BA5E25">
            <w:pPr>
              <w:jc w:val="both"/>
              <w:rPr>
                <w:rFonts w:ascii="Noto Sans" w:hAnsi="Noto Sans" w:cs="Noto Sans"/>
                <w:sz w:val="20"/>
                <w:szCs w:val="20"/>
              </w:rPr>
            </w:pPr>
          </w:p>
          <w:p w14:paraId="115E5A1C" w14:textId="764372AD" w:rsidR="00F42DD0" w:rsidRPr="00F64A9F" w:rsidRDefault="00F42DD0" w:rsidP="00BA5E25">
            <w:pPr>
              <w:jc w:val="both"/>
              <w:rPr>
                <w:rFonts w:ascii="Noto Sans" w:hAnsi="Noto Sans" w:cs="Noto Sans"/>
                <w:sz w:val="20"/>
                <w:szCs w:val="20"/>
              </w:rPr>
            </w:pPr>
            <w:r w:rsidRPr="00F64A9F">
              <w:rPr>
                <w:rFonts w:ascii="Noto Sans" w:hAnsi="Noto Sans" w:cs="Noto Sans"/>
                <w:sz w:val="20"/>
                <w:szCs w:val="20"/>
              </w:rPr>
              <w:t>El “Instituto” requiere que el servicio incluya soporte y mantenimiento continuo a través de las mejores prácticas dirigidas en la documentación por el fabricante y así garantizar que la Infraestructura SPARC se encuentre actualizada y tenga el soporte necesario para operar en conformidad con los niveles de servicio solicitados.</w:t>
            </w:r>
          </w:p>
        </w:tc>
      </w:tr>
      <w:tr w:rsidR="00F42DD0" w:rsidRPr="00F64A9F" w14:paraId="29A9BCE8" w14:textId="77777777" w:rsidTr="00FC695C">
        <w:tc>
          <w:tcPr>
            <w:tcW w:w="451" w:type="dxa"/>
            <w:vAlign w:val="center"/>
          </w:tcPr>
          <w:p w14:paraId="5E2DF71A" w14:textId="7401DFCB" w:rsidR="00F42DD0" w:rsidRPr="00F64A9F" w:rsidRDefault="00FC695C" w:rsidP="00BA5E25">
            <w:pPr>
              <w:jc w:val="center"/>
              <w:rPr>
                <w:rFonts w:ascii="Noto Sans" w:hAnsi="Noto Sans" w:cs="Noto Sans"/>
                <w:b/>
                <w:bCs/>
                <w:sz w:val="20"/>
                <w:szCs w:val="20"/>
              </w:rPr>
            </w:pPr>
            <w:r w:rsidRPr="00F64A9F">
              <w:rPr>
                <w:rFonts w:ascii="Noto Sans" w:hAnsi="Noto Sans" w:cs="Noto Sans"/>
                <w:b/>
                <w:bCs/>
                <w:sz w:val="20"/>
                <w:szCs w:val="20"/>
              </w:rPr>
              <w:t>f)</w:t>
            </w:r>
          </w:p>
        </w:tc>
        <w:tc>
          <w:tcPr>
            <w:tcW w:w="2172" w:type="dxa"/>
            <w:vAlign w:val="center"/>
          </w:tcPr>
          <w:p w14:paraId="246D7C76" w14:textId="53798B1B" w:rsidR="00F42DD0" w:rsidRPr="00F64A9F" w:rsidRDefault="00F42DD0" w:rsidP="00BA5E25">
            <w:pPr>
              <w:jc w:val="both"/>
              <w:rPr>
                <w:rFonts w:ascii="Noto Sans" w:hAnsi="Noto Sans" w:cs="Noto Sans"/>
                <w:b/>
                <w:bCs/>
                <w:sz w:val="20"/>
                <w:szCs w:val="20"/>
              </w:rPr>
            </w:pPr>
            <w:r w:rsidRPr="00F64A9F">
              <w:rPr>
                <w:rFonts w:ascii="Noto Sans" w:hAnsi="Noto Sans" w:cs="Noto Sans"/>
                <w:b/>
                <w:bCs/>
                <w:sz w:val="20"/>
                <w:szCs w:val="20"/>
              </w:rPr>
              <w:t>Mesa de Ayuda para la atención de solicitudes e incidentes en la plataforma nueva Oracle SPARC.</w:t>
            </w:r>
          </w:p>
        </w:tc>
        <w:tc>
          <w:tcPr>
            <w:tcW w:w="6298" w:type="dxa"/>
            <w:vAlign w:val="center"/>
          </w:tcPr>
          <w:p w14:paraId="174C7072" w14:textId="72F350D3" w:rsidR="00F42DD0" w:rsidRPr="00F64A9F" w:rsidRDefault="00F42DD0" w:rsidP="00BA5E25">
            <w:pPr>
              <w:jc w:val="both"/>
              <w:rPr>
                <w:rFonts w:ascii="Noto Sans" w:hAnsi="Noto Sans" w:cs="Noto Sans"/>
                <w:sz w:val="20"/>
                <w:szCs w:val="20"/>
              </w:rPr>
            </w:pPr>
            <w:r w:rsidRPr="00F64A9F">
              <w:rPr>
                <w:rFonts w:ascii="Noto Sans" w:hAnsi="Noto Sans" w:cs="Noto Sans"/>
                <w:sz w:val="20"/>
                <w:szCs w:val="20"/>
              </w:rPr>
              <w:t>El” LICITANTE” es responsable de La Mesa de Servicio y deberá realizar el registro, notificación y seguimiento para la atención a fallas, incidentes, problemas, solicitudes y realización de diagnósticos a los distintos dispositivos de la plataforma tecnológica, que el “LICITANTE” gestione a favor del “INSTITUTO”, para los siguientes componentes en los centros de datos como corresponda.</w:t>
            </w:r>
          </w:p>
          <w:p w14:paraId="6A827404" w14:textId="77777777" w:rsidR="00F42DD0" w:rsidRPr="00F64A9F" w:rsidRDefault="00F42DD0" w:rsidP="00BA5E25">
            <w:pPr>
              <w:jc w:val="both"/>
              <w:rPr>
                <w:rFonts w:ascii="Noto Sans" w:hAnsi="Noto Sans" w:cs="Noto Sans"/>
                <w:sz w:val="20"/>
                <w:szCs w:val="20"/>
              </w:rPr>
            </w:pPr>
          </w:p>
        </w:tc>
      </w:tr>
    </w:tbl>
    <w:p w14:paraId="2CA6796C" w14:textId="77777777" w:rsidR="000B2E35" w:rsidRPr="00F64A9F" w:rsidRDefault="000B2E35" w:rsidP="00BA5E25">
      <w:pPr>
        <w:rPr>
          <w:rFonts w:ascii="Noto Sans" w:hAnsi="Noto Sans" w:cs="Noto Sans"/>
          <w:bCs/>
          <w:sz w:val="20"/>
          <w:szCs w:val="20"/>
        </w:rPr>
      </w:pPr>
    </w:p>
    <w:p w14:paraId="4F241D60" w14:textId="51DC81AF" w:rsidR="00E26DFC" w:rsidRPr="00F64A9F" w:rsidRDefault="00DD6ECC" w:rsidP="00036B6B">
      <w:pPr>
        <w:pStyle w:val="Ttulo1"/>
        <w:numPr>
          <w:ilvl w:val="1"/>
          <w:numId w:val="11"/>
        </w:numPr>
        <w:spacing w:before="0" w:after="0"/>
        <w:rPr>
          <w:rFonts w:ascii="Noto Sans" w:hAnsi="Noto Sans" w:cs="Noto Sans"/>
          <w:sz w:val="20"/>
          <w:szCs w:val="20"/>
          <w:lang w:val="es-MX"/>
        </w:rPr>
      </w:pPr>
      <w:bookmarkStart w:id="22" w:name="_Toc196031762"/>
      <w:bookmarkStart w:id="23" w:name="_Toc213420653"/>
      <w:r w:rsidRPr="00F64A9F">
        <w:rPr>
          <w:rFonts w:ascii="Noto Sans" w:hAnsi="Noto Sans" w:cs="Noto Sans"/>
          <w:sz w:val="20"/>
          <w:szCs w:val="20"/>
          <w:lang w:val="es-MX"/>
        </w:rPr>
        <w:t>Requerimientos Técnicos</w:t>
      </w:r>
      <w:r w:rsidR="009709FC" w:rsidRPr="00F64A9F">
        <w:rPr>
          <w:rFonts w:ascii="Noto Sans" w:hAnsi="Noto Sans" w:cs="Noto Sans"/>
          <w:sz w:val="20"/>
          <w:szCs w:val="20"/>
          <w:lang w:val="es-MX"/>
        </w:rPr>
        <w:t>:</w:t>
      </w:r>
      <w:bookmarkEnd w:id="22"/>
      <w:bookmarkEnd w:id="23"/>
    </w:p>
    <w:p w14:paraId="1F459DDA" w14:textId="46E5E2C1" w:rsidR="009709FC" w:rsidRPr="00F64A9F" w:rsidRDefault="009709FC" w:rsidP="00BA5E25">
      <w:pPr>
        <w:rPr>
          <w:rFonts w:ascii="Noto Sans" w:hAnsi="Noto Sans" w:cs="Noto Sans"/>
          <w:sz w:val="20"/>
          <w:szCs w:val="20"/>
        </w:rPr>
      </w:pPr>
    </w:p>
    <w:p w14:paraId="60F195C3" w14:textId="7BD677A6" w:rsidR="00884540" w:rsidRPr="00F64A9F" w:rsidRDefault="00B51278" w:rsidP="00BA5E25">
      <w:pPr>
        <w:jc w:val="both"/>
        <w:rPr>
          <w:rFonts w:ascii="Noto Sans" w:hAnsi="Noto Sans" w:cs="Noto Sans"/>
          <w:iCs/>
          <w:color w:val="000000"/>
          <w:sz w:val="20"/>
          <w:szCs w:val="20"/>
        </w:rPr>
      </w:pPr>
      <w:r w:rsidRPr="00F64A9F">
        <w:rPr>
          <w:rFonts w:ascii="Noto Sans" w:hAnsi="Noto Sans" w:cs="Noto Sans"/>
          <w:iCs/>
          <w:color w:val="000000"/>
          <w:sz w:val="20"/>
          <w:szCs w:val="20"/>
        </w:rPr>
        <w:t>Para la prestación del</w:t>
      </w:r>
      <w:r w:rsidR="000B2E35" w:rsidRPr="00F64A9F">
        <w:rPr>
          <w:rFonts w:ascii="Noto Sans" w:hAnsi="Noto Sans" w:cs="Noto Sans"/>
          <w:iCs/>
          <w:color w:val="000000"/>
          <w:sz w:val="20"/>
          <w:szCs w:val="20"/>
        </w:rPr>
        <w:t xml:space="preserve"> </w:t>
      </w:r>
      <w:r w:rsidR="000B2E35" w:rsidRPr="00F64A9F">
        <w:rPr>
          <w:rFonts w:ascii="Noto Sans" w:hAnsi="Noto Sans" w:cs="Noto Sans"/>
          <w:sz w:val="20"/>
          <w:szCs w:val="20"/>
        </w:rPr>
        <w:t>“</w:t>
      </w:r>
      <w:r w:rsidR="000C3AC8" w:rsidRPr="00F64A9F">
        <w:rPr>
          <w:rFonts w:ascii="Noto Sans" w:hAnsi="Noto Sans" w:cs="Noto Sans"/>
          <w:b/>
          <w:bCs/>
          <w:sz w:val="20"/>
          <w:szCs w:val="20"/>
        </w:rPr>
        <w:t>Servicio de Capacidad de Cómputo, Licenciamiento y Análisis de Modernización de Aplicaciones de la Plataforma SPARC</w:t>
      </w:r>
      <w:r w:rsidR="000B2E35" w:rsidRPr="00F64A9F">
        <w:rPr>
          <w:rFonts w:ascii="Noto Sans" w:hAnsi="Noto Sans" w:cs="Noto Sans"/>
          <w:b/>
          <w:sz w:val="20"/>
          <w:szCs w:val="20"/>
        </w:rPr>
        <w:t xml:space="preserve">”, </w:t>
      </w:r>
      <w:r w:rsidR="00610D18" w:rsidRPr="00F64A9F">
        <w:rPr>
          <w:rFonts w:ascii="Noto Sans" w:hAnsi="Noto Sans" w:cs="Noto Sans"/>
          <w:bCs/>
          <w:sz w:val="20"/>
          <w:szCs w:val="20"/>
        </w:rPr>
        <w:t>deberá ser prestado con la I</w:t>
      </w:r>
      <w:r w:rsidR="00884540" w:rsidRPr="00F64A9F">
        <w:rPr>
          <w:rFonts w:ascii="Noto Sans" w:hAnsi="Noto Sans" w:cs="Noto Sans"/>
          <w:bCs/>
          <w:sz w:val="20"/>
          <w:szCs w:val="20"/>
        </w:rPr>
        <w:t>n</w:t>
      </w:r>
      <w:r w:rsidR="00610D18" w:rsidRPr="00F64A9F">
        <w:rPr>
          <w:rFonts w:ascii="Noto Sans" w:hAnsi="Noto Sans" w:cs="Noto Sans"/>
          <w:bCs/>
          <w:sz w:val="20"/>
          <w:szCs w:val="20"/>
        </w:rPr>
        <w:t xml:space="preserve">fraestructura </w:t>
      </w:r>
      <w:r w:rsidR="00884540" w:rsidRPr="00F64A9F">
        <w:rPr>
          <w:rFonts w:ascii="Noto Sans" w:hAnsi="Noto Sans" w:cs="Noto Sans"/>
          <w:bCs/>
          <w:sz w:val="20"/>
          <w:szCs w:val="20"/>
        </w:rPr>
        <w:t xml:space="preserve">descrita </w:t>
      </w:r>
      <w:r w:rsidR="00610D18" w:rsidRPr="00F64A9F">
        <w:rPr>
          <w:rFonts w:ascii="Noto Sans" w:hAnsi="Noto Sans" w:cs="Noto Sans"/>
          <w:bCs/>
          <w:sz w:val="20"/>
          <w:szCs w:val="20"/>
        </w:rPr>
        <w:t xml:space="preserve">en el </w:t>
      </w:r>
      <w:r w:rsidR="001A5B7B" w:rsidRPr="00F64A9F">
        <w:rPr>
          <w:rFonts w:ascii="Noto Sans" w:hAnsi="Noto Sans" w:cs="Noto Sans"/>
          <w:b/>
          <w:bCs/>
          <w:color w:val="000000" w:themeColor="text1"/>
          <w:sz w:val="20"/>
          <w:szCs w:val="20"/>
        </w:rPr>
        <w:t xml:space="preserve">Servicio de </w:t>
      </w:r>
      <w:r w:rsidR="009224D7" w:rsidRPr="00F64A9F">
        <w:rPr>
          <w:rFonts w:ascii="Noto Sans" w:hAnsi="Noto Sans" w:cs="Noto Sans"/>
          <w:b/>
          <w:bCs/>
          <w:color w:val="000000" w:themeColor="text1"/>
          <w:sz w:val="20"/>
          <w:szCs w:val="20"/>
        </w:rPr>
        <w:t>habilitación</w:t>
      </w:r>
      <w:r w:rsidR="001A5B7B" w:rsidRPr="00F64A9F">
        <w:rPr>
          <w:rFonts w:ascii="Noto Sans" w:hAnsi="Noto Sans" w:cs="Noto Sans"/>
          <w:b/>
          <w:bCs/>
          <w:color w:val="000000" w:themeColor="text1"/>
          <w:sz w:val="20"/>
          <w:szCs w:val="20"/>
        </w:rPr>
        <w:t xml:space="preserve"> de infraestructura  de Cómputo</w:t>
      </w:r>
      <w:r w:rsidR="00610D18" w:rsidRPr="00F64A9F">
        <w:rPr>
          <w:rFonts w:ascii="Noto Sans" w:hAnsi="Noto Sans" w:cs="Noto Sans"/>
          <w:bCs/>
          <w:sz w:val="20"/>
          <w:szCs w:val="20"/>
        </w:rPr>
        <w:t xml:space="preserve">, la cual </w:t>
      </w:r>
      <w:r w:rsidR="00D02147" w:rsidRPr="00F64A9F">
        <w:rPr>
          <w:rFonts w:ascii="Noto Sans" w:hAnsi="Noto Sans" w:cs="Noto Sans"/>
          <w:iCs/>
          <w:color w:val="000000"/>
          <w:sz w:val="20"/>
          <w:szCs w:val="20"/>
        </w:rPr>
        <w:t>deberá</w:t>
      </w:r>
      <w:r w:rsidR="00610D18" w:rsidRPr="00F64A9F">
        <w:rPr>
          <w:rFonts w:ascii="Noto Sans" w:hAnsi="Noto Sans" w:cs="Noto Sans"/>
          <w:iCs/>
          <w:color w:val="000000"/>
          <w:sz w:val="20"/>
          <w:szCs w:val="20"/>
        </w:rPr>
        <w:t xml:space="preserve"> ser</w:t>
      </w:r>
      <w:r w:rsidR="00D02147" w:rsidRPr="00F64A9F">
        <w:rPr>
          <w:rFonts w:ascii="Noto Sans" w:hAnsi="Noto Sans" w:cs="Noto Sans"/>
          <w:iCs/>
          <w:color w:val="000000"/>
          <w:sz w:val="20"/>
          <w:szCs w:val="20"/>
        </w:rPr>
        <w:t xml:space="preserve"> </w:t>
      </w:r>
      <w:r w:rsidR="00331186" w:rsidRPr="00F64A9F">
        <w:rPr>
          <w:rFonts w:ascii="Noto Sans" w:hAnsi="Noto Sans" w:cs="Noto Sans"/>
          <w:iCs/>
          <w:color w:val="000000"/>
          <w:sz w:val="20"/>
          <w:szCs w:val="20"/>
        </w:rPr>
        <w:t xml:space="preserve">entregada, </w:t>
      </w:r>
      <w:r w:rsidR="00F96EBA" w:rsidRPr="00F64A9F">
        <w:rPr>
          <w:rFonts w:ascii="Noto Sans" w:hAnsi="Noto Sans" w:cs="Noto Sans"/>
          <w:sz w:val="20"/>
          <w:szCs w:val="20"/>
        </w:rPr>
        <w:t>i</w:t>
      </w:r>
      <w:r w:rsidR="00884540" w:rsidRPr="00F64A9F">
        <w:rPr>
          <w:rFonts w:ascii="Noto Sans" w:hAnsi="Noto Sans" w:cs="Noto Sans"/>
          <w:sz w:val="20"/>
          <w:szCs w:val="20"/>
        </w:rPr>
        <w:t xml:space="preserve">nstalada, </w:t>
      </w:r>
      <w:r w:rsidR="00277B5D" w:rsidRPr="00F64A9F">
        <w:rPr>
          <w:rFonts w:ascii="Noto Sans" w:hAnsi="Noto Sans" w:cs="Noto Sans"/>
          <w:sz w:val="20"/>
          <w:szCs w:val="20"/>
        </w:rPr>
        <w:t xml:space="preserve">encendida, </w:t>
      </w:r>
      <w:r w:rsidR="00884540" w:rsidRPr="00F64A9F">
        <w:rPr>
          <w:rFonts w:ascii="Noto Sans" w:hAnsi="Noto Sans" w:cs="Noto Sans"/>
          <w:sz w:val="20"/>
          <w:szCs w:val="20"/>
        </w:rPr>
        <w:t xml:space="preserve">configurada, interconectada y puesta a punto </w:t>
      </w:r>
      <w:r w:rsidR="00610D18" w:rsidRPr="00F64A9F">
        <w:rPr>
          <w:rFonts w:ascii="Noto Sans" w:hAnsi="Noto Sans" w:cs="Noto Sans"/>
          <w:iCs/>
          <w:color w:val="000000"/>
          <w:sz w:val="20"/>
          <w:szCs w:val="20"/>
          <w:lang w:val="es-ES"/>
        </w:rPr>
        <w:t xml:space="preserve">por </w:t>
      </w:r>
      <w:r w:rsidR="00884540" w:rsidRPr="00F64A9F">
        <w:rPr>
          <w:rFonts w:ascii="Noto Sans" w:hAnsi="Noto Sans" w:cs="Noto Sans"/>
          <w:iCs/>
          <w:color w:val="000000"/>
          <w:sz w:val="20"/>
          <w:szCs w:val="20"/>
          <w:lang w:val="es-ES"/>
        </w:rPr>
        <w:t>EL</w:t>
      </w:r>
      <w:r w:rsidR="00610D18" w:rsidRPr="00F64A9F">
        <w:rPr>
          <w:rFonts w:ascii="Noto Sans" w:hAnsi="Noto Sans" w:cs="Noto Sans"/>
          <w:iCs/>
          <w:color w:val="000000"/>
          <w:sz w:val="20"/>
          <w:szCs w:val="20"/>
          <w:lang w:val="es-ES"/>
        </w:rPr>
        <w:t xml:space="preserve"> </w:t>
      </w:r>
      <w:r w:rsidR="0034755B" w:rsidRPr="00F64A9F">
        <w:rPr>
          <w:rFonts w:ascii="Noto Sans" w:hAnsi="Noto Sans" w:cs="Noto Sans"/>
          <w:iCs/>
          <w:color w:val="000000"/>
          <w:sz w:val="20"/>
          <w:szCs w:val="20"/>
          <w:lang w:val="es-ES"/>
        </w:rPr>
        <w:t>LICITANTE</w:t>
      </w:r>
      <w:r w:rsidR="00A804DD" w:rsidRPr="00F64A9F">
        <w:rPr>
          <w:rFonts w:ascii="Noto Sans" w:hAnsi="Noto Sans" w:cs="Noto Sans"/>
          <w:iCs/>
          <w:color w:val="000000"/>
          <w:sz w:val="20"/>
          <w:szCs w:val="20"/>
          <w:lang w:val="es-ES"/>
        </w:rPr>
        <w:t xml:space="preserve"> con apoyo del Instituto con las demás áreas responsables de los elementos de infraestructura que no están dentro de alcance del presente Anexo Técnico,</w:t>
      </w:r>
      <w:r w:rsidR="00D02147" w:rsidRPr="00F64A9F">
        <w:rPr>
          <w:rFonts w:ascii="Noto Sans" w:hAnsi="Noto Sans" w:cs="Noto Sans"/>
          <w:iCs/>
          <w:color w:val="000000"/>
          <w:sz w:val="20"/>
          <w:szCs w:val="20"/>
          <w:lang w:val="es-ES"/>
        </w:rPr>
        <w:t xml:space="preserve"> </w:t>
      </w:r>
      <w:r w:rsidR="00E45976" w:rsidRPr="00F64A9F">
        <w:rPr>
          <w:rFonts w:ascii="Noto Sans" w:hAnsi="Noto Sans" w:cs="Noto Sans"/>
          <w:iCs/>
          <w:color w:val="000000"/>
          <w:sz w:val="20"/>
          <w:szCs w:val="20"/>
        </w:rPr>
        <w:t xml:space="preserve">en </w:t>
      </w:r>
      <w:r w:rsidR="00A804DD" w:rsidRPr="00F64A9F">
        <w:rPr>
          <w:rFonts w:ascii="Noto Sans" w:hAnsi="Noto Sans" w:cs="Noto Sans"/>
          <w:iCs/>
          <w:color w:val="000000"/>
          <w:sz w:val="20"/>
          <w:szCs w:val="20"/>
        </w:rPr>
        <w:t>el</w:t>
      </w:r>
      <w:r w:rsidR="00E45976" w:rsidRPr="00F64A9F">
        <w:rPr>
          <w:rFonts w:ascii="Noto Sans" w:hAnsi="Noto Sans" w:cs="Noto Sans"/>
          <w:iCs/>
          <w:color w:val="000000"/>
          <w:sz w:val="20"/>
          <w:szCs w:val="20"/>
        </w:rPr>
        <w:t xml:space="preserve"> </w:t>
      </w:r>
      <w:r w:rsidR="000B2E35" w:rsidRPr="00F64A9F">
        <w:rPr>
          <w:rFonts w:ascii="Noto Sans" w:hAnsi="Noto Sans" w:cs="Noto Sans"/>
          <w:iCs/>
          <w:color w:val="000000"/>
          <w:sz w:val="20"/>
          <w:szCs w:val="20"/>
        </w:rPr>
        <w:t>Centro de Datos</w:t>
      </w:r>
      <w:r w:rsidR="00E45976" w:rsidRPr="00F64A9F">
        <w:rPr>
          <w:rFonts w:ascii="Noto Sans" w:hAnsi="Noto Sans" w:cs="Noto Sans"/>
          <w:iCs/>
          <w:color w:val="000000"/>
          <w:sz w:val="20"/>
          <w:szCs w:val="20"/>
        </w:rPr>
        <w:t xml:space="preserve"> designado por </w:t>
      </w:r>
      <w:r w:rsidR="002D05C1" w:rsidRPr="00F64A9F">
        <w:rPr>
          <w:rFonts w:ascii="Noto Sans" w:hAnsi="Noto Sans" w:cs="Noto Sans"/>
          <w:iCs/>
          <w:color w:val="000000"/>
          <w:sz w:val="20"/>
          <w:szCs w:val="20"/>
        </w:rPr>
        <w:t>EL INSTITUTO</w:t>
      </w:r>
      <w:r w:rsidR="00AD4704" w:rsidRPr="00F64A9F">
        <w:rPr>
          <w:rFonts w:ascii="Noto Sans" w:hAnsi="Noto Sans" w:cs="Noto Sans"/>
          <w:iCs/>
          <w:color w:val="000000"/>
          <w:sz w:val="20"/>
          <w:szCs w:val="20"/>
        </w:rPr>
        <w:t>,</w:t>
      </w:r>
      <w:r w:rsidR="000B2E35" w:rsidRPr="00F64A9F">
        <w:rPr>
          <w:rFonts w:ascii="Noto Sans" w:hAnsi="Noto Sans" w:cs="Noto Sans"/>
          <w:iCs/>
          <w:color w:val="000000"/>
          <w:sz w:val="20"/>
          <w:szCs w:val="20"/>
        </w:rPr>
        <w:t xml:space="preserve"> </w:t>
      </w:r>
      <w:r w:rsidR="001A5B7B" w:rsidRPr="00F64A9F">
        <w:rPr>
          <w:rFonts w:ascii="Noto Sans" w:hAnsi="Noto Sans" w:cs="Noto Sans"/>
          <w:iCs/>
          <w:color w:val="000000"/>
          <w:sz w:val="20"/>
          <w:szCs w:val="20"/>
        </w:rPr>
        <w:t xml:space="preserve">el cual estará </w:t>
      </w:r>
      <w:r w:rsidR="000B2E35" w:rsidRPr="00F64A9F">
        <w:rPr>
          <w:rFonts w:ascii="Noto Sans" w:hAnsi="Noto Sans" w:cs="Noto Sans"/>
          <w:iCs/>
          <w:color w:val="000000"/>
          <w:sz w:val="20"/>
          <w:szCs w:val="20"/>
        </w:rPr>
        <w:t>ubicado en territorio nacional</w:t>
      </w:r>
      <w:r w:rsidR="001A5B7B" w:rsidRPr="00F64A9F">
        <w:rPr>
          <w:rFonts w:ascii="Noto Sans" w:hAnsi="Noto Sans" w:cs="Noto Sans"/>
          <w:iCs/>
          <w:color w:val="000000"/>
          <w:sz w:val="20"/>
          <w:szCs w:val="20"/>
        </w:rPr>
        <w:t xml:space="preserve"> en alguna de las siguientes ubicaciones</w:t>
      </w:r>
      <w:r w:rsidR="00250A38" w:rsidRPr="00F64A9F">
        <w:rPr>
          <w:rFonts w:ascii="Noto Sans" w:hAnsi="Noto Sans" w:cs="Noto Sans"/>
          <w:iCs/>
          <w:color w:val="000000"/>
          <w:sz w:val="20"/>
          <w:szCs w:val="20"/>
        </w:rPr>
        <w:t xml:space="preserve"> que se mencionan de forma enunciativa mas no limitativa</w:t>
      </w:r>
      <w:r w:rsidR="001A5B7B" w:rsidRPr="00F64A9F">
        <w:rPr>
          <w:rFonts w:ascii="Noto Sans" w:hAnsi="Noto Sans" w:cs="Noto Sans"/>
          <w:iCs/>
          <w:color w:val="000000"/>
          <w:sz w:val="20"/>
          <w:szCs w:val="20"/>
        </w:rPr>
        <w:t xml:space="preserve">: </w:t>
      </w:r>
    </w:p>
    <w:p w14:paraId="3309255E" w14:textId="77777777" w:rsidR="001A5DF0" w:rsidRPr="00F64A9F" w:rsidRDefault="001A5DF0" w:rsidP="00BA5E25">
      <w:pPr>
        <w:jc w:val="both"/>
        <w:rPr>
          <w:rFonts w:ascii="Noto Sans" w:hAnsi="Noto Sans" w:cs="Noto Sans"/>
          <w:iCs/>
          <w:color w:val="000000"/>
          <w:sz w:val="20"/>
          <w:szCs w:val="20"/>
        </w:rPr>
      </w:pPr>
    </w:p>
    <w:p w14:paraId="167A25BD" w14:textId="77777777" w:rsidR="00D728FE" w:rsidRPr="00F64A9F" w:rsidRDefault="00884540" w:rsidP="00036B6B">
      <w:pPr>
        <w:pStyle w:val="Prrafodelista"/>
        <w:numPr>
          <w:ilvl w:val="0"/>
          <w:numId w:val="10"/>
        </w:numPr>
        <w:jc w:val="both"/>
        <w:rPr>
          <w:rFonts w:ascii="Noto Sans" w:hAnsi="Noto Sans" w:cs="Noto Sans"/>
          <w:iCs/>
          <w:color w:val="000000"/>
          <w:sz w:val="20"/>
          <w:szCs w:val="20"/>
        </w:rPr>
      </w:pPr>
      <w:r w:rsidRPr="00F64A9F">
        <w:rPr>
          <w:rFonts w:ascii="Noto Sans" w:hAnsi="Noto Sans" w:cs="Noto Sans"/>
          <w:iCs/>
          <w:color w:val="000000"/>
          <w:sz w:val="20"/>
          <w:szCs w:val="20"/>
        </w:rPr>
        <w:t>Centro Nacional de Supercómputo del Instituto Potosino de Investigación Cient</w:t>
      </w:r>
      <w:r w:rsidR="001A5DF0" w:rsidRPr="00F64A9F">
        <w:rPr>
          <w:rFonts w:ascii="Noto Sans" w:hAnsi="Noto Sans" w:cs="Noto Sans"/>
          <w:iCs/>
          <w:color w:val="000000"/>
          <w:sz w:val="20"/>
          <w:szCs w:val="20"/>
        </w:rPr>
        <w:t>í</w:t>
      </w:r>
      <w:r w:rsidRPr="00F64A9F">
        <w:rPr>
          <w:rFonts w:ascii="Noto Sans" w:hAnsi="Noto Sans" w:cs="Noto Sans"/>
          <w:iCs/>
          <w:color w:val="000000"/>
          <w:sz w:val="20"/>
          <w:szCs w:val="20"/>
        </w:rPr>
        <w:t>fica y Tecnológica</w:t>
      </w:r>
      <w:r w:rsidR="001A5DF0" w:rsidRPr="00F64A9F">
        <w:rPr>
          <w:rFonts w:ascii="Noto Sans" w:hAnsi="Noto Sans" w:cs="Noto Sans"/>
          <w:iCs/>
          <w:color w:val="000000"/>
          <w:sz w:val="20"/>
          <w:szCs w:val="20"/>
        </w:rPr>
        <w:t>, A.C.</w:t>
      </w:r>
      <w:r w:rsidRPr="00F64A9F">
        <w:rPr>
          <w:rFonts w:ascii="Noto Sans" w:hAnsi="Noto Sans" w:cs="Noto Sans"/>
          <w:iCs/>
          <w:color w:val="000000"/>
          <w:sz w:val="20"/>
          <w:szCs w:val="20"/>
        </w:rPr>
        <w:t xml:space="preserve"> (CNS-IPICYT)</w:t>
      </w:r>
      <w:r w:rsidR="00F96EBA" w:rsidRPr="00F64A9F">
        <w:rPr>
          <w:rFonts w:ascii="Noto Sans" w:hAnsi="Noto Sans" w:cs="Noto Sans"/>
          <w:iCs/>
          <w:color w:val="000000"/>
          <w:sz w:val="20"/>
          <w:szCs w:val="20"/>
        </w:rPr>
        <w:t xml:space="preserve">. </w:t>
      </w:r>
      <w:r w:rsidRPr="00F64A9F">
        <w:rPr>
          <w:rFonts w:ascii="Noto Sans" w:hAnsi="Noto Sans" w:cs="Noto Sans"/>
          <w:iCs/>
          <w:color w:val="000000"/>
          <w:sz w:val="20"/>
          <w:szCs w:val="20"/>
        </w:rPr>
        <w:t xml:space="preserve"> Ubicado en Camino a la Presa de San José No. 2055, Lomas 4ta Secc, C.P. 78216,</w:t>
      </w:r>
      <w:r w:rsidR="00966AEB" w:rsidRPr="00F64A9F">
        <w:rPr>
          <w:rFonts w:ascii="Noto Sans" w:hAnsi="Noto Sans" w:cs="Noto Sans"/>
          <w:iCs/>
          <w:color w:val="000000"/>
          <w:sz w:val="20"/>
          <w:szCs w:val="20"/>
        </w:rPr>
        <w:t xml:space="preserve"> </w:t>
      </w:r>
      <w:r w:rsidRPr="00F64A9F">
        <w:rPr>
          <w:rFonts w:ascii="Noto Sans" w:hAnsi="Noto Sans" w:cs="Noto Sans"/>
          <w:iCs/>
          <w:color w:val="000000"/>
          <w:sz w:val="20"/>
          <w:szCs w:val="20"/>
        </w:rPr>
        <w:t>San Luis Potosí, S.L.P.</w:t>
      </w:r>
    </w:p>
    <w:p w14:paraId="7FECB62C" w14:textId="77777777" w:rsidR="00D728FE" w:rsidRPr="00F64A9F" w:rsidRDefault="00D728FE" w:rsidP="00BA5E25">
      <w:pPr>
        <w:pStyle w:val="Prrafodelista"/>
        <w:jc w:val="both"/>
        <w:rPr>
          <w:rFonts w:ascii="Noto Sans" w:hAnsi="Noto Sans" w:cs="Noto Sans"/>
          <w:iCs/>
          <w:color w:val="000000"/>
          <w:sz w:val="20"/>
          <w:szCs w:val="20"/>
        </w:rPr>
      </w:pPr>
    </w:p>
    <w:p w14:paraId="30EB5A19" w14:textId="578EE92C" w:rsidR="006610AA" w:rsidRPr="00F64A9F" w:rsidRDefault="00163BAC" w:rsidP="00036B6B">
      <w:pPr>
        <w:pStyle w:val="Prrafodelista"/>
        <w:numPr>
          <w:ilvl w:val="0"/>
          <w:numId w:val="10"/>
        </w:numPr>
        <w:jc w:val="both"/>
        <w:rPr>
          <w:rFonts w:ascii="Noto Sans" w:hAnsi="Noto Sans" w:cs="Noto Sans"/>
          <w:iCs/>
          <w:color w:val="000000"/>
          <w:sz w:val="20"/>
          <w:szCs w:val="20"/>
        </w:rPr>
      </w:pPr>
      <w:r w:rsidRPr="00F64A9F">
        <w:rPr>
          <w:rFonts w:ascii="Noto Sans" w:hAnsi="Noto Sans" w:cs="Noto Sans"/>
          <w:iCs/>
          <w:color w:val="000000"/>
          <w:sz w:val="20"/>
          <w:szCs w:val="20"/>
        </w:rPr>
        <w:t>Centro de Datos IMSS en Morelia Michoacán, Ubicado en Blvd. Alfredo Zalce No. 4485, Tres Marías, 58254, Morelia, Michoacán.</w:t>
      </w:r>
    </w:p>
    <w:p w14:paraId="2DD025C7" w14:textId="77777777" w:rsidR="00903761" w:rsidRPr="00F64A9F" w:rsidRDefault="00903761" w:rsidP="00903761">
      <w:pPr>
        <w:pStyle w:val="Prrafodelista"/>
        <w:rPr>
          <w:rFonts w:ascii="Noto Sans" w:hAnsi="Noto Sans" w:cs="Noto Sans"/>
          <w:iCs/>
          <w:color w:val="000000"/>
          <w:sz w:val="20"/>
          <w:szCs w:val="20"/>
        </w:rPr>
      </w:pPr>
    </w:p>
    <w:p w14:paraId="40022848" w14:textId="57A53471" w:rsidR="00903761" w:rsidRPr="00F64A9F" w:rsidRDefault="00903761" w:rsidP="00036B6B">
      <w:pPr>
        <w:pStyle w:val="Prrafodelista"/>
        <w:numPr>
          <w:ilvl w:val="0"/>
          <w:numId w:val="10"/>
        </w:numPr>
        <w:jc w:val="both"/>
        <w:rPr>
          <w:rFonts w:ascii="Noto Sans" w:hAnsi="Noto Sans" w:cs="Noto Sans"/>
          <w:iCs/>
          <w:color w:val="000000"/>
          <w:sz w:val="20"/>
          <w:szCs w:val="20"/>
        </w:rPr>
      </w:pPr>
      <w:r w:rsidRPr="00F64A9F">
        <w:rPr>
          <w:rFonts w:ascii="Noto Sans" w:hAnsi="Noto Sans" w:cs="Noto Sans"/>
          <w:iCs/>
          <w:color w:val="000000"/>
          <w:sz w:val="20"/>
          <w:szCs w:val="20"/>
        </w:rPr>
        <w:t>Centro de datos designado por el IMSS.</w:t>
      </w:r>
    </w:p>
    <w:p w14:paraId="3919DC82" w14:textId="77777777" w:rsidR="00885D1A" w:rsidRPr="00F64A9F" w:rsidRDefault="00885D1A" w:rsidP="00BA5E25">
      <w:pPr>
        <w:pStyle w:val="Prrafodelista"/>
        <w:rPr>
          <w:rFonts w:ascii="Noto Sans" w:hAnsi="Noto Sans" w:cs="Noto Sans"/>
          <w:iCs/>
          <w:color w:val="000000"/>
          <w:sz w:val="20"/>
          <w:szCs w:val="20"/>
        </w:rPr>
      </w:pPr>
    </w:p>
    <w:p w14:paraId="44277755" w14:textId="349391F0" w:rsidR="00885D1A" w:rsidRPr="00F64A9F" w:rsidRDefault="00885D1A" w:rsidP="00BA5E25">
      <w:pPr>
        <w:pStyle w:val="Prrafodelista"/>
        <w:jc w:val="both"/>
        <w:rPr>
          <w:rFonts w:ascii="Noto Sans" w:hAnsi="Noto Sans" w:cs="Noto Sans"/>
          <w:iCs/>
          <w:color w:val="000000"/>
          <w:sz w:val="20"/>
          <w:szCs w:val="20"/>
        </w:rPr>
      </w:pPr>
    </w:p>
    <w:p w14:paraId="61BCD3A9" w14:textId="554B72DA" w:rsidR="000B2E35" w:rsidRPr="00F64A9F" w:rsidRDefault="000B2E35" w:rsidP="00BA5E25">
      <w:pPr>
        <w:jc w:val="both"/>
        <w:rPr>
          <w:rFonts w:ascii="Noto Sans" w:hAnsi="Noto Sans" w:cs="Noto Sans"/>
          <w:sz w:val="20"/>
          <w:szCs w:val="20"/>
        </w:rPr>
      </w:pPr>
      <w:r w:rsidRPr="00F64A9F">
        <w:rPr>
          <w:rFonts w:ascii="Noto Sans" w:hAnsi="Noto Sans" w:cs="Noto Sans"/>
          <w:sz w:val="20"/>
          <w:szCs w:val="20"/>
        </w:rPr>
        <w:t xml:space="preserve">El </w:t>
      </w:r>
      <w:r w:rsidR="0051117E" w:rsidRPr="00F64A9F">
        <w:rPr>
          <w:rFonts w:ascii="Noto Sans" w:hAnsi="Noto Sans" w:cs="Noto Sans"/>
          <w:sz w:val="20"/>
          <w:szCs w:val="20"/>
        </w:rPr>
        <w:t>LICITANTE</w:t>
      </w:r>
      <w:r w:rsidRPr="00F64A9F">
        <w:rPr>
          <w:rFonts w:ascii="Noto Sans" w:hAnsi="Noto Sans" w:cs="Noto Sans"/>
          <w:sz w:val="20"/>
          <w:szCs w:val="20"/>
        </w:rPr>
        <w:t xml:space="preserve"> deberá ofertar </w:t>
      </w:r>
      <w:r w:rsidR="00885D1A" w:rsidRPr="00F64A9F">
        <w:rPr>
          <w:rFonts w:ascii="Noto Sans" w:hAnsi="Noto Sans" w:cs="Noto Sans"/>
          <w:sz w:val="20"/>
          <w:szCs w:val="20"/>
        </w:rPr>
        <w:t xml:space="preserve">de manera integral el </w:t>
      </w:r>
      <w:r w:rsidR="00DE487F" w:rsidRPr="00F64A9F">
        <w:rPr>
          <w:rFonts w:ascii="Noto Sans" w:hAnsi="Noto Sans" w:cs="Noto Sans"/>
          <w:sz w:val="20"/>
          <w:szCs w:val="20"/>
        </w:rPr>
        <w:t>“</w:t>
      </w:r>
      <w:r w:rsidR="000C3AC8" w:rsidRPr="00F64A9F">
        <w:rPr>
          <w:rFonts w:ascii="Noto Sans" w:hAnsi="Noto Sans" w:cs="Noto Sans"/>
          <w:b/>
          <w:bCs/>
          <w:sz w:val="20"/>
          <w:szCs w:val="20"/>
        </w:rPr>
        <w:t>Servicio de Capacidad de Cómputo, Licenciamiento y Análisis de Modernización de Aplicaciones de la Plataforma SPARC</w:t>
      </w:r>
      <w:r w:rsidR="00DE487F" w:rsidRPr="00F64A9F">
        <w:rPr>
          <w:rFonts w:ascii="Noto Sans" w:hAnsi="Noto Sans" w:cs="Noto Sans"/>
          <w:b/>
          <w:sz w:val="20"/>
          <w:szCs w:val="20"/>
        </w:rPr>
        <w:t xml:space="preserve">”, </w:t>
      </w:r>
      <w:r w:rsidR="00DE487F" w:rsidRPr="00F64A9F">
        <w:rPr>
          <w:rFonts w:ascii="Noto Sans" w:hAnsi="Noto Sans" w:cs="Noto Sans"/>
          <w:bCs/>
          <w:sz w:val="20"/>
          <w:szCs w:val="20"/>
        </w:rPr>
        <w:t>conforme a los</w:t>
      </w:r>
      <w:r w:rsidRPr="00F64A9F">
        <w:rPr>
          <w:rFonts w:ascii="Noto Sans" w:hAnsi="Noto Sans" w:cs="Noto Sans"/>
          <w:sz w:val="20"/>
          <w:szCs w:val="20"/>
        </w:rPr>
        <w:t xml:space="preserve"> conceptos</w:t>
      </w:r>
      <w:r w:rsidR="00DE487F" w:rsidRPr="00F64A9F">
        <w:rPr>
          <w:rFonts w:ascii="Noto Sans" w:hAnsi="Noto Sans" w:cs="Noto Sans"/>
          <w:sz w:val="20"/>
          <w:szCs w:val="20"/>
        </w:rPr>
        <w:t xml:space="preserve"> de servicio</w:t>
      </w:r>
      <w:r w:rsidRPr="00F64A9F">
        <w:rPr>
          <w:rFonts w:ascii="Noto Sans" w:hAnsi="Noto Sans" w:cs="Noto Sans"/>
          <w:sz w:val="20"/>
          <w:szCs w:val="20"/>
        </w:rPr>
        <w:t xml:space="preserve"> que componen alcance del</w:t>
      </w:r>
      <w:r w:rsidR="00DE487F" w:rsidRPr="00F64A9F">
        <w:rPr>
          <w:rFonts w:ascii="Noto Sans" w:hAnsi="Noto Sans" w:cs="Noto Sans"/>
          <w:b/>
          <w:sz w:val="20"/>
          <w:szCs w:val="20"/>
        </w:rPr>
        <w:t xml:space="preserve"> </w:t>
      </w:r>
      <w:r w:rsidR="00DE487F" w:rsidRPr="00F64A9F">
        <w:rPr>
          <w:rFonts w:ascii="Noto Sans" w:hAnsi="Noto Sans" w:cs="Noto Sans"/>
          <w:bCs/>
          <w:sz w:val="20"/>
          <w:szCs w:val="20"/>
        </w:rPr>
        <w:t>mismo</w:t>
      </w:r>
      <w:r w:rsidR="00DE487F" w:rsidRPr="00F64A9F">
        <w:rPr>
          <w:rFonts w:ascii="Noto Sans" w:hAnsi="Noto Sans" w:cs="Noto Sans"/>
          <w:sz w:val="20"/>
          <w:szCs w:val="20"/>
        </w:rPr>
        <w:t xml:space="preserve">, </w:t>
      </w:r>
      <w:r w:rsidR="00C0698B" w:rsidRPr="00F64A9F">
        <w:rPr>
          <w:rFonts w:ascii="Noto Sans" w:hAnsi="Noto Sans" w:cs="Noto Sans"/>
          <w:sz w:val="20"/>
          <w:szCs w:val="20"/>
        </w:rPr>
        <w:t>los cuales</w:t>
      </w:r>
      <w:r w:rsidR="00815839" w:rsidRPr="00F64A9F">
        <w:rPr>
          <w:rFonts w:ascii="Noto Sans" w:hAnsi="Noto Sans" w:cs="Noto Sans"/>
          <w:sz w:val="20"/>
          <w:szCs w:val="20"/>
        </w:rPr>
        <w:t xml:space="preserve"> se detalla</w:t>
      </w:r>
      <w:r w:rsidR="00DE487F" w:rsidRPr="00F64A9F">
        <w:rPr>
          <w:rFonts w:ascii="Noto Sans" w:hAnsi="Noto Sans" w:cs="Noto Sans"/>
          <w:sz w:val="20"/>
          <w:szCs w:val="20"/>
        </w:rPr>
        <w:t>n</w:t>
      </w:r>
      <w:r w:rsidR="00C0698B" w:rsidRPr="00F64A9F">
        <w:rPr>
          <w:rFonts w:ascii="Noto Sans" w:hAnsi="Noto Sans" w:cs="Noto Sans"/>
          <w:sz w:val="20"/>
          <w:szCs w:val="20"/>
        </w:rPr>
        <w:t xml:space="preserve"> a continuación</w:t>
      </w:r>
      <w:r w:rsidR="00815839" w:rsidRPr="00F64A9F">
        <w:rPr>
          <w:rFonts w:ascii="Noto Sans" w:hAnsi="Noto Sans" w:cs="Noto Sans"/>
          <w:sz w:val="20"/>
          <w:szCs w:val="20"/>
        </w:rPr>
        <w:t>:</w:t>
      </w:r>
    </w:p>
    <w:p w14:paraId="2B992092" w14:textId="77777777" w:rsidR="009227C7" w:rsidRPr="00F64A9F" w:rsidRDefault="009227C7" w:rsidP="00BA5E25">
      <w:pPr>
        <w:jc w:val="both"/>
        <w:rPr>
          <w:rFonts w:ascii="Noto Sans" w:hAnsi="Noto Sans" w:cs="Noto Sans"/>
          <w:sz w:val="20"/>
          <w:szCs w:val="20"/>
        </w:rPr>
      </w:pPr>
    </w:p>
    <w:p w14:paraId="46E680D8" w14:textId="77777777" w:rsidR="00741608" w:rsidRPr="00F64A9F" w:rsidRDefault="009227C7" w:rsidP="00036B6B">
      <w:pPr>
        <w:pStyle w:val="Ttulo1"/>
        <w:numPr>
          <w:ilvl w:val="0"/>
          <w:numId w:val="20"/>
        </w:numPr>
        <w:spacing w:before="0" w:after="0"/>
        <w:jc w:val="both"/>
        <w:rPr>
          <w:rFonts w:ascii="Noto Sans" w:hAnsi="Noto Sans" w:cs="Noto Sans"/>
          <w:sz w:val="20"/>
          <w:szCs w:val="20"/>
          <w:lang w:val="es-MX"/>
        </w:rPr>
      </w:pPr>
      <w:bookmarkStart w:id="24" w:name="_Toc204775505"/>
      <w:bookmarkStart w:id="25" w:name="_Toc204776212"/>
      <w:bookmarkStart w:id="26" w:name="_Toc213420654"/>
      <w:r w:rsidRPr="00F64A9F">
        <w:rPr>
          <w:rFonts w:ascii="Noto Sans" w:hAnsi="Noto Sans" w:cs="Noto Sans"/>
          <w:sz w:val="20"/>
          <w:szCs w:val="20"/>
          <w:lang w:val="es-MX"/>
        </w:rPr>
        <w:t>Servicio de Derecho de Uso de Licenciamiento Oracle.</w:t>
      </w:r>
      <w:bookmarkEnd w:id="24"/>
      <w:bookmarkEnd w:id="25"/>
      <w:bookmarkEnd w:id="26"/>
    </w:p>
    <w:p w14:paraId="339D9DE4" w14:textId="637627EC" w:rsidR="009227C7" w:rsidRPr="00F64A9F" w:rsidRDefault="009227C7" w:rsidP="00BA5E25">
      <w:pPr>
        <w:pStyle w:val="Ttulo1"/>
        <w:spacing w:before="0" w:after="0"/>
        <w:ind w:left="360"/>
        <w:jc w:val="both"/>
        <w:rPr>
          <w:rFonts w:ascii="Noto Sans" w:hAnsi="Noto Sans" w:cs="Noto Sans"/>
          <w:b w:val="0"/>
          <w:bCs w:val="0"/>
          <w:sz w:val="20"/>
          <w:szCs w:val="20"/>
          <w:lang w:val="es-MX"/>
        </w:rPr>
      </w:pPr>
      <w:bookmarkStart w:id="27" w:name="_Toc204775506"/>
      <w:bookmarkStart w:id="28" w:name="_Toc204776213"/>
      <w:bookmarkStart w:id="29" w:name="_Toc213420655"/>
      <w:r w:rsidRPr="00F64A9F">
        <w:rPr>
          <w:rFonts w:ascii="Noto Sans" w:hAnsi="Noto Sans" w:cs="Noto Sans"/>
          <w:b w:val="0"/>
          <w:bCs w:val="0"/>
          <w:iCs/>
          <w:color w:val="000000"/>
          <w:sz w:val="20"/>
          <w:szCs w:val="20"/>
        </w:rPr>
        <w:t>El LICITANTE deberá proporcionar como parte del servicio los siguientes productos de software:</w:t>
      </w:r>
      <w:bookmarkEnd w:id="27"/>
      <w:bookmarkEnd w:id="28"/>
      <w:bookmarkEnd w:id="29"/>
    </w:p>
    <w:p w14:paraId="40BEF3D1" w14:textId="77777777" w:rsidR="009227C7" w:rsidRPr="00F64A9F" w:rsidRDefault="009227C7" w:rsidP="00BA5E25">
      <w:pPr>
        <w:pStyle w:val="Prrafodelista"/>
        <w:ind w:left="1416"/>
        <w:jc w:val="both"/>
        <w:rPr>
          <w:rFonts w:ascii="Noto Sans" w:hAnsi="Noto Sans" w:cs="Noto Sans"/>
          <w:iCs/>
          <w:color w:val="000000"/>
          <w:sz w:val="20"/>
          <w:szCs w:val="20"/>
        </w:rPr>
      </w:pPr>
    </w:p>
    <w:p w14:paraId="789C7768" w14:textId="77777777" w:rsidR="009227C7" w:rsidRPr="00F64A9F" w:rsidRDefault="009227C7" w:rsidP="00036B6B">
      <w:pPr>
        <w:pStyle w:val="Ttulo1"/>
        <w:numPr>
          <w:ilvl w:val="1"/>
          <w:numId w:val="20"/>
        </w:numPr>
        <w:spacing w:before="0" w:after="0"/>
        <w:jc w:val="both"/>
        <w:rPr>
          <w:rFonts w:ascii="Noto Sans" w:hAnsi="Noto Sans" w:cs="Noto Sans"/>
          <w:b w:val="0"/>
          <w:bCs w:val="0"/>
          <w:iCs/>
          <w:color w:val="000000"/>
          <w:sz w:val="20"/>
          <w:szCs w:val="20"/>
        </w:rPr>
      </w:pPr>
      <w:bookmarkStart w:id="30" w:name="_Toc204775507"/>
      <w:bookmarkStart w:id="31" w:name="_Toc204776214"/>
      <w:bookmarkStart w:id="32" w:name="_Toc213420656"/>
      <w:r w:rsidRPr="00F64A9F">
        <w:rPr>
          <w:rFonts w:ascii="Noto Sans" w:hAnsi="Noto Sans" w:cs="Noto Sans"/>
          <w:b w:val="0"/>
          <w:bCs w:val="0"/>
          <w:iCs/>
          <w:color w:val="000000"/>
          <w:sz w:val="20"/>
          <w:szCs w:val="20"/>
        </w:rPr>
        <w:t>Peoplesoft Financials – Treasury: módulo que ayuda a las organizaciones a gestionar su flujo de caja, inversiones y deuda, permitiendo una previsión de efectivo eficiente, procesamiento de pagos, conciliación bancaria y contabilidad de las actividades de tesorería.</w:t>
      </w:r>
      <w:bookmarkEnd w:id="30"/>
      <w:bookmarkEnd w:id="31"/>
      <w:bookmarkEnd w:id="32"/>
      <w:r w:rsidRPr="00F64A9F">
        <w:rPr>
          <w:rFonts w:ascii="Noto Sans" w:hAnsi="Noto Sans" w:cs="Noto Sans"/>
          <w:b w:val="0"/>
          <w:bCs w:val="0"/>
          <w:iCs/>
          <w:color w:val="000000"/>
          <w:sz w:val="20"/>
          <w:szCs w:val="20"/>
        </w:rPr>
        <w:t xml:space="preserve"> </w:t>
      </w:r>
    </w:p>
    <w:p w14:paraId="259DD2DC" w14:textId="77777777" w:rsidR="009227C7" w:rsidRPr="00F64A9F" w:rsidRDefault="009227C7" w:rsidP="00BA5E25">
      <w:pPr>
        <w:ind w:left="348"/>
        <w:jc w:val="both"/>
        <w:rPr>
          <w:rFonts w:ascii="Noto Sans" w:hAnsi="Noto Sans" w:cs="Noto Sans"/>
          <w:iCs/>
          <w:color w:val="000000"/>
          <w:sz w:val="20"/>
          <w:szCs w:val="20"/>
        </w:rPr>
      </w:pPr>
    </w:p>
    <w:p w14:paraId="32AF01FD" w14:textId="6A3628A8" w:rsidR="009227C7" w:rsidRPr="00F64A9F" w:rsidRDefault="009227C7" w:rsidP="00BA5E25">
      <w:pPr>
        <w:pStyle w:val="Ttulo1"/>
        <w:spacing w:before="0" w:after="0"/>
        <w:ind w:left="360"/>
        <w:jc w:val="both"/>
        <w:rPr>
          <w:rFonts w:ascii="Noto Sans" w:hAnsi="Noto Sans" w:cs="Noto Sans"/>
          <w:b w:val="0"/>
          <w:bCs w:val="0"/>
          <w:iCs/>
          <w:color w:val="000000"/>
          <w:sz w:val="20"/>
          <w:szCs w:val="20"/>
        </w:rPr>
      </w:pPr>
      <w:bookmarkStart w:id="33" w:name="_Toc204775508"/>
      <w:bookmarkStart w:id="34" w:name="_Toc204776215"/>
      <w:bookmarkStart w:id="35" w:name="_Toc213420657"/>
      <w:r w:rsidRPr="00F64A9F">
        <w:rPr>
          <w:rFonts w:ascii="Noto Sans" w:hAnsi="Noto Sans" w:cs="Noto Sans"/>
          <w:b w:val="0"/>
          <w:bCs w:val="0"/>
          <w:iCs/>
          <w:color w:val="000000"/>
          <w:sz w:val="20"/>
          <w:szCs w:val="20"/>
        </w:rPr>
        <w:t xml:space="preserve">El derecho de uso deberá </w:t>
      </w:r>
      <w:r w:rsidR="00163BAC" w:rsidRPr="00F64A9F">
        <w:rPr>
          <w:rFonts w:ascii="Noto Sans" w:hAnsi="Noto Sans" w:cs="Noto Sans"/>
          <w:b w:val="0"/>
          <w:bCs w:val="0"/>
          <w:iCs/>
          <w:color w:val="000000"/>
          <w:sz w:val="20"/>
          <w:szCs w:val="20"/>
        </w:rPr>
        <w:t>incluir</w:t>
      </w:r>
      <w:r w:rsidRPr="00F64A9F">
        <w:rPr>
          <w:rFonts w:ascii="Noto Sans" w:hAnsi="Noto Sans" w:cs="Noto Sans"/>
          <w:b w:val="0"/>
          <w:bCs w:val="0"/>
          <w:iCs/>
          <w:color w:val="000000"/>
          <w:sz w:val="20"/>
          <w:szCs w:val="20"/>
        </w:rPr>
        <w:t xml:space="preserve"> los despliegues de acuerdo a lo descrito en la tabla siguiente:</w:t>
      </w:r>
      <w:bookmarkEnd w:id="33"/>
      <w:bookmarkEnd w:id="34"/>
      <w:bookmarkEnd w:id="35"/>
    </w:p>
    <w:p w14:paraId="7EEC05FF" w14:textId="77777777" w:rsidR="009227C7" w:rsidRPr="00F64A9F" w:rsidRDefault="009227C7" w:rsidP="00BA5E25">
      <w:pPr>
        <w:jc w:val="both"/>
        <w:rPr>
          <w:rFonts w:ascii="Noto Sans" w:hAnsi="Noto Sans" w:cs="Noto Sans"/>
          <w:iCs/>
          <w:color w:val="000000"/>
          <w:sz w:val="20"/>
          <w:szCs w:val="20"/>
        </w:rPr>
      </w:pPr>
    </w:p>
    <w:tbl>
      <w:tblPr>
        <w:tblStyle w:val="Tablaconcuadrcula"/>
        <w:tblW w:w="0" w:type="auto"/>
        <w:tblLook w:val="04A0" w:firstRow="1" w:lastRow="0" w:firstColumn="1" w:lastColumn="0" w:noHBand="0" w:noVBand="1"/>
      </w:tblPr>
      <w:tblGrid>
        <w:gridCol w:w="2939"/>
        <w:gridCol w:w="3334"/>
        <w:gridCol w:w="2506"/>
      </w:tblGrid>
      <w:tr w:rsidR="009227C7" w:rsidRPr="00F64A9F" w14:paraId="68425E9B" w14:textId="77777777" w:rsidTr="00741608">
        <w:tc>
          <w:tcPr>
            <w:tcW w:w="2939" w:type="dxa"/>
            <w:vAlign w:val="center"/>
          </w:tcPr>
          <w:p w14:paraId="3FAF0597" w14:textId="77777777" w:rsidR="009227C7" w:rsidRPr="00F64A9F" w:rsidRDefault="009227C7" w:rsidP="00BA5E25">
            <w:pPr>
              <w:jc w:val="center"/>
              <w:rPr>
                <w:rFonts w:ascii="Noto Sans" w:hAnsi="Noto Sans" w:cs="Noto Sans"/>
                <w:b/>
                <w:bCs/>
                <w:sz w:val="20"/>
                <w:szCs w:val="20"/>
              </w:rPr>
            </w:pPr>
            <w:r w:rsidRPr="00F64A9F">
              <w:rPr>
                <w:rFonts w:ascii="Noto Sans" w:hAnsi="Noto Sans" w:cs="Noto Sans"/>
                <w:b/>
                <w:bCs/>
                <w:sz w:val="20"/>
                <w:szCs w:val="20"/>
              </w:rPr>
              <w:t>Producto</w:t>
            </w:r>
          </w:p>
        </w:tc>
        <w:tc>
          <w:tcPr>
            <w:tcW w:w="3334" w:type="dxa"/>
            <w:vAlign w:val="center"/>
          </w:tcPr>
          <w:p w14:paraId="387658BC" w14:textId="77777777" w:rsidR="009227C7" w:rsidRPr="00F64A9F" w:rsidRDefault="009227C7" w:rsidP="00BA5E25">
            <w:pPr>
              <w:jc w:val="center"/>
              <w:rPr>
                <w:rFonts w:ascii="Noto Sans" w:hAnsi="Noto Sans" w:cs="Noto Sans"/>
                <w:b/>
                <w:bCs/>
                <w:sz w:val="20"/>
                <w:szCs w:val="20"/>
              </w:rPr>
            </w:pPr>
            <w:r w:rsidRPr="00F64A9F">
              <w:rPr>
                <w:rFonts w:ascii="Noto Sans" w:hAnsi="Noto Sans" w:cs="Noto Sans"/>
                <w:b/>
                <w:bCs/>
                <w:sz w:val="20"/>
                <w:szCs w:val="20"/>
              </w:rPr>
              <w:t>Métrica</w:t>
            </w:r>
          </w:p>
        </w:tc>
        <w:tc>
          <w:tcPr>
            <w:tcW w:w="2506" w:type="dxa"/>
            <w:vAlign w:val="center"/>
          </w:tcPr>
          <w:p w14:paraId="2F36E6D6" w14:textId="77777777" w:rsidR="009227C7" w:rsidRPr="00F64A9F" w:rsidRDefault="009227C7" w:rsidP="00BA5E25">
            <w:pPr>
              <w:jc w:val="center"/>
              <w:rPr>
                <w:rFonts w:ascii="Noto Sans" w:hAnsi="Noto Sans" w:cs="Noto Sans"/>
                <w:b/>
                <w:bCs/>
                <w:sz w:val="20"/>
                <w:szCs w:val="20"/>
              </w:rPr>
            </w:pPr>
            <w:r w:rsidRPr="00F64A9F">
              <w:rPr>
                <w:rFonts w:ascii="Noto Sans" w:hAnsi="Noto Sans" w:cs="Noto Sans"/>
                <w:b/>
                <w:bCs/>
                <w:sz w:val="20"/>
                <w:szCs w:val="20"/>
              </w:rPr>
              <w:t>Cantidad</w:t>
            </w:r>
          </w:p>
        </w:tc>
      </w:tr>
      <w:tr w:rsidR="009227C7" w:rsidRPr="00F64A9F" w14:paraId="5CA7D9A0" w14:textId="77777777" w:rsidTr="00741608">
        <w:tc>
          <w:tcPr>
            <w:tcW w:w="2939" w:type="dxa"/>
            <w:vAlign w:val="center"/>
          </w:tcPr>
          <w:p w14:paraId="5534495B" w14:textId="77777777" w:rsidR="009227C7" w:rsidRPr="00F64A9F" w:rsidRDefault="009227C7" w:rsidP="00BA5E25">
            <w:pPr>
              <w:jc w:val="center"/>
              <w:rPr>
                <w:rFonts w:ascii="Noto Sans" w:hAnsi="Noto Sans" w:cs="Noto Sans"/>
                <w:sz w:val="20"/>
                <w:szCs w:val="20"/>
              </w:rPr>
            </w:pPr>
            <w:r w:rsidRPr="00F64A9F">
              <w:rPr>
                <w:rFonts w:ascii="Noto Sans" w:hAnsi="Noto Sans" w:cs="Noto Sans"/>
                <w:sz w:val="20"/>
                <w:szCs w:val="20"/>
              </w:rPr>
              <w:t>Peoplesoft Financials - Treasury</w:t>
            </w:r>
          </w:p>
        </w:tc>
        <w:tc>
          <w:tcPr>
            <w:tcW w:w="3334" w:type="dxa"/>
            <w:vAlign w:val="center"/>
          </w:tcPr>
          <w:p w14:paraId="5CF43A83" w14:textId="725DE670" w:rsidR="009227C7" w:rsidRPr="00F64A9F" w:rsidRDefault="009227C7" w:rsidP="00BA5E25">
            <w:pPr>
              <w:jc w:val="center"/>
              <w:rPr>
                <w:rFonts w:ascii="Noto Sans" w:hAnsi="Noto Sans" w:cs="Noto Sans"/>
                <w:color w:val="000000"/>
                <w:sz w:val="20"/>
                <w:szCs w:val="20"/>
              </w:rPr>
            </w:pPr>
            <w:r w:rsidRPr="00F64A9F">
              <w:rPr>
                <w:rFonts w:ascii="Noto Sans" w:hAnsi="Noto Sans" w:cs="Noto Sans"/>
                <w:color w:val="000000"/>
                <w:sz w:val="20"/>
                <w:szCs w:val="20"/>
              </w:rPr>
              <w:t>Application User</w:t>
            </w:r>
          </w:p>
        </w:tc>
        <w:tc>
          <w:tcPr>
            <w:tcW w:w="2506" w:type="dxa"/>
            <w:vAlign w:val="center"/>
          </w:tcPr>
          <w:p w14:paraId="2075A782" w14:textId="77777777" w:rsidR="009227C7" w:rsidRPr="00F64A9F" w:rsidRDefault="009227C7" w:rsidP="00BA5E25">
            <w:pPr>
              <w:jc w:val="center"/>
              <w:rPr>
                <w:rFonts w:ascii="Noto Sans" w:hAnsi="Noto Sans" w:cs="Noto Sans"/>
                <w:sz w:val="20"/>
                <w:szCs w:val="20"/>
              </w:rPr>
            </w:pPr>
            <w:r w:rsidRPr="00F64A9F">
              <w:rPr>
                <w:rFonts w:ascii="Noto Sans" w:hAnsi="Noto Sans" w:cs="Noto Sans"/>
                <w:sz w:val="20"/>
                <w:szCs w:val="20"/>
              </w:rPr>
              <w:t>35</w:t>
            </w:r>
          </w:p>
        </w:tc>
      </w:tr>
    </w:tbl>
    <w:p w14:paraId="78FB3BAD" w14:textId="77777777" w:rsidR="00741608" w:rsidRPr="00F64A9F" w:rsidRDefault="00741608" w:rsidP="00BA5E25">
      <w:pPr>
        <w:rPr>
          <w:rFonts w:ascii="Noto Sans" w:hAnsi="Noto Sans" w:cs="Noto Sans"/>
          <w:sz w:val="20"/>
          <w:szCs w:val="20"/>
        </w:rPr>
      </w:pPr>
    </w:p>
    <w:p w14:paraId="2398CBEA" w14:textId="3AED3832" w:rsidR="009227C7" w:rsidRPr="00F64A9F" w:rsidRDefault="009227C7" w:rsidP="00BA5E25">
      <w:pPr>
        <w:jc w:val="both"/>
        <w:rPr>
          <w:rFonts w:ascii="Noto Sans" w:hAnsi="Noto Sans" w:cs="Noto Sans"/>
          <w:sz w:val="20"/>
          <w:szCs w:val="20"/>
        </w:rPr>
      </w:pPr>
      <w:r w:rsidRPr="00F64A9F">
        <w:rPr>
          <w:rFonts w:ascii="Noto Sans" w:hAnsi="Noto Sans" w:cs="Noto Sans"/>
          <w:sz w:val="20"/>
          <w:szCs w:val="20"/>
        </w:rPr>
        <w:t xml:space="preserve">El derecho de uso </w:t>
      </w:r>
      <w:r w:rsidR="009C56F4" w:rsidRPr="00F64A9F">
        <w:rPr>
          <w:rFonts w:ascii="Noto Sans" w:hAnsi="Noto Sans" w:cs="Noto Sans"/>
          <w:sz w:val="20"/>
          <w:szCs w:val="20"/>
        </w:rPr>
        <w:t>deberá</w:t>
      </w:r>
      <w:r w:rsidRPr="00F64A9F">
        <w:rPr>
          <w:rFonts w:ascii="Noto Sans" w:hAnsi="Noto Sans" w:cs="Noto Sans"/>
          <w:sz w:val="20"/>
          <w:szCs w:val="20"/>
        </w:rPr>
        <w:t xml:space="preserve"> estar </w:t>
      </w:r>
      <w:r w:rsidR="000B19F1" w:rsidRPr="00F64A9F">
        <w:rPr>
          <w:rFonts w:ascii="Noto Sans" w:hAnsi="Noto Sans" w:cs="Noto Sans"/>
          <w:sz w:val="20"/>
          <w:szCs w:val="20"/>
        </w:rPr>
        <w:t>disponible a partir</w:t>
      </w:r>
      <w:r w:rsidR="003F696B" w:rsidRPr="00F64A9F">
        <w:rPr>
          <w:rFonts w:ascii="Noto Sans" w:hAnsi="Noto Sans" w:cs="Noto Sans"/>
          <w:sz w:val="20"/>
          <w:szCs w:val="20"/>
        </w:rPr>
        <w:t xml:space="preserve"> </w:t>
      </w:r>
      <w:r w:rsidR="00E863E5" w:rsidRPr="00F64A9F">
        <w:rPr>
          <w:rFonts w:ascii="Noto Sans" w:hAnsi="Noto Sans" w:cs="Noto Sans"/>
          <w:iCs/>
          <w:sz w:val="20"/>
          <w:szCs w:val="20"/>
        </w:rPr>
        <w:t>del día hábil posterior a la finalización de la instalación de la infraestructura de cómputo.</w:t>
      </w:r>
    </w:p>
    <w:p w14:paraId="43DF32F1" w14:textId="77777777" w:rsidR="008720F7" w:rsidRPr="00F64A9F" w:rsidRDefault="008720F7" w:rsidP="00BA5E25">
      <w:pPr>
        <w:jc w:val="both"/>
        <w:rPr>
          <w:rFonts w:ascii="Noto Sans" w:hAnsi="Noto Sans" w:cs="Noto Sans"/>
          <w:sz w:val="20"/>
          <w:szCs w:val="20"/>
        </w:rPr>
      </w:pPr>
    </w:p>
    <w:p w14:paraId="5D575C78" w14:textId="4F4C7988" w:rsidR="009227C7" w:rsidRPr="00F64A9F" w:rsidRDefault="009227C7" w:rsidP="00BA5E25">
      <w:pPr>
        <w:jc w:val="both"/>
        <w:rPr>
          <w:rFonts w:ascii="Noto Sans" w:hAnsi="Noto Sans" w:cs="Noto Sans"/>
          <w:sz w:val="20"/>
          <w:szCs w:val="20"/>
        </w:rPr>
      </w:pPr>
      <w:r w:rsidRPr="00F64A9F">
        <w:rPr>
          <w:rFonts w:ascii="Noto Sans" w:hAnsi="Noto Sans" w:cs="Noto Sans"/>
          <w:sz w:val="20"/>
          <w:szCs w:val="20"/>
        </w:rPr>
        <w:t>El derecho de uso deberá incluir el Soporte Técnico asociado al Software antes señalado, por parte del fabricante</w:t>
      </w:r>
      <w:r w:rsidR="00970EF7" w:rsidRPr="00F64A9F">
        <w:rPr>
          <w:rFonts w:ascii="Noto Sans" w:hAnsi="Noto Sans" w:cs="Noto Sans"/>
          <w:sz w:val="20"/>
          <w:szCs w:val="20"/>
        </w:rPr>
        <w:t>, el cual deberá incluir:</w:t>
      </w:r>
    </w:p>
    <w:p w14:paraId="0993E7A0" w14:textId="77777777" w:rsidR="00741608" w:rsidRPr="00F64A9F" w:rsidRDefault="00741608" w:rsidP="00BA5E25">
      <w:pPr>
        <w:jc w:val="both"/>
        <w:rPr>
          <w:rFonts w:ascii="Noto Sans" w:hAnsi="Noto Sans" w:cs="Noto Sans"/>
          <w:sz w:val="20"/>
          <w:szCs w:val="20"/>
        </w:rPr>
      </w:pPr>
    </w:p>
    <w:p w14:paraId="7B8353DD" w14:textId="77777777" w:rsidR="009227C7" w:rsidRPr="00F64A9F" w:rsidRDefault="009227C7" w:rsidP="00036B6B">
      <w:pPr>
        <w:pStyle w:val="Prrafodelista"/>
        <w:numPr>
          <w:ilvl w:val="0"/>
          <w:numId w:val="21"/>
        </w:numPr>
        <w:jc w:val="both"/>
        <w:rPr>
          <w:rFonts w:ascii="Noto Sans" w:hAnsi="Noto Sans" w:cs="Noto Sans"/>
          <w:sz w:val="20"/>
          <w:szCs w:val="20"/>
        </w:rPr>
      </w:pPr>
      <w:r w:rsidRPr="00F64A9F">
        <w:rPr>
          <w:rFonts w:ascii="Noto Sans" w:hAnsi="Noto Sans" w:cs="Noto Sans"/>
          <w:sz w:val="20"/>
          <w:szCs w:val="20"/>
        </w:rPr>
        <w:t>Actualizaciones de programas, correcciones, alertas de seguridad y actualizaciones de mantenimiento críticas.</w:t>
      </w:r>
    </w:p>
    <w:p w14:paraId="7835312E" w14:textId="77777777" w:rsidR="009227C7" w:rsidRPr="00F64A9F" w:rsidRDefault="009227C7" w:rsidP="00036B6B">
      <w:pPr>
        <w:pStyle w:val="Prrafodelista"/>
        <w:numPr>
          <w:ilvl w:val="0"/>
          <w:numId w:val="21"/>
        </w:numPr>
        <w:jc w:val="both"/>
        <w:rPr>
          <w:rFonts w:ascii="Noto Sans" w:hAnsi="Noto Sans" w:cs="Noto Sans"/>
          <w:sz w:val="20"/>
          <w:szCs w:val="20"/>
        </w:rPr>
      </w:pPr>
      <w:r w:rsidRPr="00F64A9F">
        <w:rPr>
          <w:rFonts w:ascii="Noto Sans" w:hAnsi="Noto Sans" w:cs="Noto Sans"/>
          <w:sz w:val="20"/>
          <w:szCs w:val="20"/>
        </w:rPr>
        <w:t>Actualizaciones impositivas, legales y normativas.</w:t>
      </w:r>
    </w:p>
    <w:p w14:paraId="2BACA122" w14:textId="77777777" w:rsidR="009227C7" w:rsidRPr="00F64A9F" w:rsidRDefault="009227C7" w:rsidP="00036B6B">
      <w:pPr>
        <w:pStyle w:val="Prrafodelista"/>
        <w:numPr>
          <w:ilvl w:val="0"/>
          <w:numId w:val="21"/>
        </w:numPr>
        <w:jc w:val="both"/>
        <w:rPr>
          <w:rFonts w:ascii="Noto Sans" w:hAnsi="Noto Sans" w:cs="Noto Sans"/>
          <w:sz w:val="20"/>
          <w:szCs w:val="20"/>
        </w:rPr>
      </w:pPr>
      <w:r w:rsidRPr="00F64A9F">
        <w:rPr>
          <w:rFonts w:ascii="Noto Sans" w:hAnsi="Noto Sans" w:cs="Noto Sans"/>
          <w:sz w:val="20"/>
          <w:szCs w:val="20"/>
        </w:rPr>
        <w:t>Secuencias de comandos (scripts) de actualización.</w:t>
      </w:r>
    </w:p>
    <w:p w14:paraId="18AE4CBA" w14:textId="77777777" w:rsidR="009227C7" w:rsidRPr="00F64A9F" w:rsidRDefault="009227C7" w:rsidP="00036B6B">
      <w:pPr>
        <w:pStyle w:val="Prrafodelista"/>
        <w:numPr>
          <w:ilvl w:val="0"/>
          <w:numId w:val="21"/>
        </w:numPr>
        <w:jc w:val="both"/>
        <w:rPr>
          <w:rFonts w:ascii="Noto Sans" w:hAnsi="Noto Sans" w:cs="Noto Sans"/>
          <w:sz w:val="20"/>
          <w:szCs w:val="20"/>
        </w:rPr>
      </w:pPr>
      <w:r w:rsidRPr="00F64A9F">
        <w:rPr>
          <w:rFonts w:ascii="Noto Sans" w:hAnsi="Noto Sans" w:cs="Noto Sans"/>
          <w:sz w:val="20"/>
          <w:szCs w:val="20"/>
        </w:rPr>
        <w:t>Certificación con la mayoría de las versiones/los productos nuevos de terceros.</w:t>
      </w:r>
    </w:p>
    <w:p w14:paraId="71C237F6" w14:textId="77777777" w:rsidR="009227C7" w:rsidRPr="00F64A9F" w:rsidRDefault="009227C7" w:rsidP="00036B6B">
      <w:pPr>
        <w:pStyle w:val="Prrafodelista"/>
        <w:numPr>
          <w:ilvl w:val="0"/>
          <w:numId w:val="21"/>
        </w:numPr>
        <w:jc w:val="both"/>
        <w:rPr>
          <w:rFonts w:ascii="Noto Sans" w:hAnsi="Noto Sans" w:cs="Noto Sans"/>
          <w:sz w:val="20"/>
          <w:szCs w:val="20"/>
        </w:rPr>
      </w:pPr>
      <w:r w:rsidRPr="00F64A9F">
        <w:rPr>
          <w:rFonts w:ascii="Noto Sans" w:hAnsi="Noto Sans" w:cs="Noto Sans"/>
          <w:sz w:val="20"/>
          <w:szCs w:val="20"/>
        </w:rPr>
        <w:t>Versiones principales de productos y tecnologías, siempre y cuando sean puestas a disposición a discreción de Oracle, lo que podrá incluir versiones generales de mantenimiento, versiones de funcionalidad específica y actualizaciones de documentación.</w:t>
      </w:r>
    </w:p>
    <w:p w14:paraId="42E9C1A4" w14:textId="77777777" w:rsidR="009227C7" w:rsidRPr="00F64A9F" w:rsidRDefault="009227C7" w:rsidP="00036B6B">
      <w:pPr>
        <w:pStyle w:val="Prrafodelista"/>
        <w:numPr>
          <w:ilvl w:val="0"/>
          <w:numId w:val="21"/>
        </w:numPr>
        <w:jc w:val="both"/>
        <w:rPr>
          <w:rFonts w:ascii="Noto Sans" w:hAnsi="Noto Sans" w:cs="Noto Sans"/>
          <w:sz w:val="20"/>
          <w:szCs w:val="20"/>
        </w:rPr>
      </w:pPr>
      <w:r w:rsidRPr="00F64A9F">
        <w:rPr>
          <w:rFonts w:ascii="Noto Sans" w:hAnsi="Noto Sans" w:cs="Noto Sans"/>
          <w:sz w:val="20"/>
          <w:szCs w:val="20"/>
        </w:rPr>
        <w:t>Asistencia y atención para las solicitudes de servicio las 24 horas del día, los 7 días de la semana durante la vigencia del contrato.</w:t>
      </w:r>
    </w:p>
    <w:p w14:paraId="0E099FCE" w14:textId="04CFF890" w:rsidR="000B19F1" w:rsidRPr="00F64A9F" w:rsidRDefault="009227C7" w:rsidP="00036B6B">
      <w:pPr>
        <w:pStyle w:val="Prrafodelista"/>
        <w:numPr>
          <w:ilvl w:val="0"/>
          <w:numId w:val="21"/>
        </w:numPr>
        <w:jc w:val="both"/>
        <w:rPr>
          <w:rFonts w:ascii="Noto Sans" w:hAnsi="Noto Sans" w:cs="Noto Sans"/>
          <w:sz w:val="20"/>
          <w:szCs w:val="20"/>
        </w:rPr>
      </w:pPr>
      <w:r w:rsidRPr="00F64A9F">
        <w:rPr>
          <w:rFonts w:ascii="Noto Sans" w:hAnsi="Noto Sans" w:cs="Noto Sans"/>
          <w:sz w:val="20"/>
          <w:szCs w:val="20"/>
        </w:rPr>
        <w:t xml:space="preserve">Acceso a My Oracle Support (sistemas de soporte al cliente a través de Internet 24 horas del día los 7 días de la semana), lo que incluye la posibilidad de registrar solicitudes de servicio en línea. </w:t>
      </w:r>
    </w:p>
    <w:p w14:paraId="12A675AE" w14:textId="688233DB" w:rsidR="008563CD" w:rsidRPr="00F64A9F" w:rsidRDefault="008563CD" w:rsidP="00036B6B">
      <w:pPr>
        <w:pStyle w:val="Prrafodelista"/>
        <w:numPr>
          <w:ilvl w:val="0"/>
          <w:numId w:val="21"/>
        </w:numPr>
        <w:jc w:val="both"/>
        <w:rPr>
          <w:rFonts w:ascii="Noto Sans" w:hAnsi="Noto Sans" w:cs="Noto Sans"/>
          <w:sz w:val="20"/>
          <w:szCs w:val="20"/>
        </w:rPr>
      </w:pPr>
      <w:r w:rsidRPr="00F64A9F">
        <w:rPr>
          <w:rFonts w:ascii="Noto Sans" w:hAnsi="Noto Sans" w:cs="Noto Sans"/>
          <w:sz w:val="20"/>
          <w:szCs w:val="20"/>
        </w:rPr>
        <w:t>Ser</w:t>
      </w:r>
      <w:r w:rsidR="004429F9" w:rsidRPr="00F64A9F">
        <w:rPr>
          <w:rFonts w:ascii="Noto Sans" w:hAnsi="Noto Sans" w:cs="Noto Sans"/>
          <w:sz w:val="20"/>
          <w:szCs w:val="20"/>
        </w:rPr>
        <w:t>á</w:t>
      </w:r>
      <w:r w:rsidRPr="00F64A9F">
        <w:rPr>
          <w:rFonts w:ascii="Noto Sans" w:hAnsi="Noto Sans" w:cs="Noto Sans"/>
          <w:sz w:val="20"/>
          <w:szCs w:val="20"/>
        </w:rPr>
        <w:t xml:space="preserve"> responsabilidad del LICITANTE durante la vigencia el servicio, dar seguimiento a todas las ordenes de servicio registradas ante el fabricante. Además, deberá proporcionar usuarios con perfil de Administrador para el seguimiento de los mismos al personal que el Instituto determine.</w:t>
      </w:r>
    </w:p>
    <w:p w14:paraId="3ED81F1C" w14:textId="77777777" w:rsidR="000B19F1" w:rsidRPr="00F64A9F" w:rsidRDefault="000B19F1" w:rsidP="00BA5E25">
      <w:pPr>
        <w:jc w:val="both"/>
        <w:rPr>
          <w:rFonts w:ascii="Noto Sans" w:hAnsi="Noto Sans" w:cs="Noto Sans"/>
          <w:sz w:val="20"/>
          <w:szCs w:val="20"/>
        </w:rPr>
      </w:pPr>
    </w:p>
    <w:p w14:paraId="776C1EA7" w14:textId="59C1A7BA" w:rsidR="000B19F1" w:rsidRPr="00F64A9F" w:rsidRDefault="000B19F1" w:rsidP="00BA5E25">
      <w:pPr>
        <w:jc w:val="both"/>
        <w:rPr>
          <w:rFonts w:ascii="Noto Sans" w:hAnsi="Noto Sans" w:cs="Noto Sans"/>
          <w:sz w:val="20"/>
          <w:szCs w:val="20"/>
        </w:rPr>
      </w:pPr>
      <w:r w:rsidRPr="00F64A9F">
        <w:rPr>
          <w:rFonts w:ascii="Noto Sans" w:hAnsi="Noto Sans" w:cs="Noto Sans"/>
          <w:sz w:val="20"/>
          <w:szCs w:val="20"/>
        </w:rPr>
        <w:t>El soporte técnico deberá estar disponible a partir del inicio de derecho de uso de las licencias hasta el día 31 de diciembre del 2025.</w:t>
      </w:r>
    </w:p>
    <w:p w14:paraId="2DE89DEB" w14:textId="77777777" w:rsidR="0051117E" w:rsidRPr="00F64A9F" w:rsidRDefault="0051117E" w:rsidP="00BA5E25">
      <w:pPr>
        <w:jc w:val="both"/>
        <w:rPr>
          <w:rFonts w:ascii="Noto Sans" w:hAnsi="Noto Sans" w:cs="Noto Sans"/>
          <w:b/>
          <w:bCs/>
          <w:sz w:val="20"/>
          <w:szCs w:val="20"/>
        </w:rPr>
      </w:pPr>
    </w:p>
    <w:p w14:paraId="4FFF0501" w14:textId="5D109A5C" w:rsidR="0051117E" w:rsidRPr="00F64A9F" w:rsidRDefault="009227C7" w:rsidP="00036B6B">
      <w:pPr>
        <w:pStyle w:val="Ttulo1"/>
        <w:numPr>
          <w:ilvl w:val="0"/>
          <w:numId w:val="20"/>
        </w:numPr>
        <w:spacing w:before="0" w:after="0"/>
        <w:jc w:val="both"/>
        <w:rPr>
          <w:rFonts w:ascii="Noto Sans" w:hAnsi="Noto Sans" w:cs="Noto Sans"/>
          <w:color w:val="000000" w:themeColor="text1"/>
          <w:sz w:val="20"/>
          <w:szCs w:val="20"/>
          <w:lang w:val="es-ES"/>
        </w:rPr>
      </w:pPr>
      <w:bookmarkStart w:id="36" w:name="_Toc196031763"/>
      <w:bookmarkStart w:id="37" w:name="_Toc204775509"/>
      <w:bookmarkStart w:id="38" w:name="_Toc204776216"/>
      <w:bookmarkStart w:id="39" w:name="_Toc213420658"/>
      <w:bookmarkStart w:id="40" w:name="_Hlk201843576"/>
      <w:bookmarkStart w:id="41" w:name="_Hlk201846661"/>
      <w:r w:rsidRPr="00F64A9F">
        <w:rPr>
          <w:rFonts w:ascii="Noto Sans" w:hAnsi="Noto Sans" w:cs="Noto Sans"/>
          <w:color w:val="000000" w:themeColor="text1"/>
          <w:sz w:val="20"/>
          <w:szCs w:val="20"/>
        </w:rPr>
        <w:t xml:space="preserve">Servicio de </w:t>
      </w:r>
      <w:r w:rsidR="009224D7" w:rsidRPr="00F64A9F">
        <w:rPr>
          <w:rFonts w:ascii="Noto Sans" w:hAnsi="Noto Sans" w:cs="Noto Sans"/>
          <w:color w:val="000000" w:themeColor="text1"/>
          <w:sz w:val="20"/>
          <w:szCs w:val="20"/>
        </w:rPr>
        <w:t>habilitación</w:t>
      </w:r>
      <w:r w:rsidRPr="00F64A9F">
        <w:rPr>
          <w:rFonts w:ascii="Noto Sans" w:hAnsi="Noto Sans" w:cs="Noto Sans"/>
          <w:color w:val="000000" w:themeColor="text1"/>
          <w:sz w:val="20"/>
          <w:szCs w:val="20"/>
        </w:rPr>
        <w:t xml:space="preserve"> de </w:t>
      </w:r>
      <w:r w:rsidR="00B31292" w:rsidRPr="00F64A9F">
        <w:rPr>
          <w:rFonts w:ascii="Noto Sans" w:hAnsi="Noto Sans" w:cs="Noto Sans"/>
          <w:color w:val="000000" w:themeColor="text1"/>
          <w:sz w:val="20"/>
          <w:szCs w:val="20"/>
        </w:rPr>
        <w:t>infraestructura de</w:t>
      </w:r>
      <w:r w:rsidRPr="00F64A9F">
        <w:rPr>
          <w:rFonts w:ascii="Noto Sans" w:hAnsi="Noto Sans" w:cs="Noto Sans"/>
          <w:color w:val="000000" w:themeColor="text1"/>
          <w:sz w:val="20"/>
          <w:szCs w:val="20"/>
        </w:rPr>
        <w:t xml:space="preserve"> Cómputo</w:t>
      </w:r>
      <w:r w:rsidRPr="00F64A9F">
        <w:rPr>
          <w:rFonts w:ascii="Noto Sans" w:hAnsi="Noto Sans" w:cs="Noto Sans"/>
          <w:color w:val="000000" w:themeColor="text1"/>
          <w:sz w:val="20"/>
          <w:szCs w:val="20"/>
          <w:lang w:val="es-ES"/>
        </w:rPr>
        <w:t>.</w:t>
      </w:r>
      <w:bookmarkEnd w:id="36"/>
      <w:bookmarkEnd w:id="37"/>
      <w:bookmarkEnd w:id="38"/>
      <w:bookmarkEnd w:id="39"/>
    </w:p>
    <w:bookmarkEnd w:id="40"/>
    <w:p w14:paraId="2FECF037" w14:textId="77777777" w:rsidR="0051117E" w:rsidRPr="00F64A9F" w:rsidRDefault="0051117E" w:rsidP="00BA5E25">
      <w:pPr>
        <w:jc w:val="both"/>
        <w:rPr>
          <w:rFonts w:ascii="Noto Sans" w:hAnsi="Noto Sans" w:cs="Noto Sans"/>
          <w:sz w:val="20"/>
          <w:szCs w:val="20"/>
          <w:lang w:val="es-ES"/>
        </w:rPr>
      </w:pPr>
    </w:p>
    <w:bookmarkEnd w:id="41"/>
    <w:p w14:paraId="2579186F" w14:textId="13171800" w:rsidR="00FA6190" w:rsidRPr="00F64A9F" w:rsidRDefault="00FA6190" w:rsidP="00BA5E25">
      <w:pPr>
        <w:ind w:left="360"/>
        <w:jc w:val="both"/>
        <w:rPr>
          <w:rFonts w:ascii="Noto Sans" w:hAnsi="Noto Sans" w:cs="Noto Sans"/>
          <w:b/>
          <w:bCs/>
          <w:sz w:val="20"/>
          <w:szCs w:val="20"/>
        </w:rPr>
      </w:pPr>
      <w:r w:rsidRPr="00F64A9F">
        <w:rPr>
          <w:rFonts w:ascii="Noto Sans" w:hAnsi="Noto Sans" w:cs="Noto Sans"/>
          <w:sz w:val="20"/>
          <w:szCs w:val="20"/>
        </w:rPr>
        <w:t>Consiste</w:t>
      </w:r>
      <w:r w:rsidR="00970EF7" w:rsidRPr="00F64A9F">
        <w:rPr>
          <w:rFonts w:ascii="Noto Sans" w:hAnsi="Noto Sans" w:cs="Noto Sans"/>
          <w:sz w:val="20"/>
          <w:szCs w:val="20"/>
        </w:rPr>
        <w:t xml:space="preserve"> en</w:t>
      </w:r>
      <w:r w:rsidR="00A31ECC" w:rsidRPr="00F64A9F">
        <w:rPr>
          <w:rFonts w:ascii="Noto Sans" w:hAnsi="Noto Sans" w:cs="Noto Sans"/>
          <w:sz w:val="20"/>
          <w:szCs w:val="20"/>
        </w:rPr>
        <w:t xml:space="preserve"> </w:t>
      </w:r>
      <w:r w:rsidR="007B6B86" w:rsidRPr="00F64A9F">
        <w:rPr>
          <w:rFonts w:ascii="Noto Sans" w:hAnsi="Noto Sans" w:cs="Noto Sans"/>
          <w:sz w:val="20"/>
          <w:szCs w:val="20"/>
        </w:rPr>
        <w:t xml:space="preserve">la </w:t>
      </w:r>
      <w:r w:rsidR="00250A38" w:rsidRPr="00F64A9F">
        <w:rPr>
          <w:rFonts w:ascii="Noto Sans" w:hAnsi="Noto Sans" w:cs="Noto Sans"/>
          <w:sz w:val="20"/>
          <w:szCs w:val="20"/>
        </w:rPr>
        <w:t>habilitación,</w:t>
      </w:r>
      <w:r w:rsidR="007B6B86" w:rsidRPr="00F64A9F">
        <w:rPr>
          <w:rFonts w:ascii="Noto Sans" w:hAnsi="Noto Sans" w:cs="Noto Sans"/>
          <w:sz w:val="20"/>
          <w:szCs w:val="20"/>
        </w:rPr>
        <w:t xml:space="preserve"> </w:t>
      </w:r>
      <w:r w:rsidR="00A31ECC" w:rsidRPr="00F64A9F">
        <w:rPr>
          <w:rFonts w:ascii="Noto Sans" w:hAnsi="Noto Sans" w:cs="Noto Sans"/>
          <w:sz w:val="20"/>
          <w:szCs w:val="20"/>
        </w:rPr>
        <w:t>el aprovisionamiento,</w:t>
      </w:r>
      <w:r w:rsidR="00970EF7" w:rsidRPr="00F64A9F">
        <w:rPr>
          <w:rFonts w:ascii="Noto Sans" w:hAnsi="Noto Sans" w:cs="Noto Sans"/>
          <w:sz w:val="20"/>
          <w:szCs w:val="20"/>
        </w:rPr>
        <w:t xml:space="preserve"> la </w:t>
      </w:r>
      <w:r w:rsidRPr="00F64A9F">
        <w:rPr>
          <w:rFonts w:ascii="Noto Sans" w:hAnsi="Noto Sans" w:cs="Noto Sans"/>
          <w:sz w:val="20"/>
          <w:szCs w:val="20"/>
        </w:rPr>
        <w:t xml:space="preserve">instalación, encendido, configuración, acompañamiento e interconexión y puesta a punto de la infraestructura física descrita en </w:t>
      </w:r>
      <w:r w:rsidR="00970EF7" w:rsidRPr="00F64A9F">
        <w:rPr>
          <w:rFonts w:ascii="Noto Sans" w:hAnsi="Noto Sans" w:cs="Noto Sans"/>
          <w:sz w:val="20"/>
          <w:szCs w:val="20"/>
        </w:rPr>
        <w:t xml:space="preserve">el </w:t>
      </w:r>
      <w:r w:rsidR="00970EF7" w:rsidRPr="00F64A9F">
        <w:rPr>
          <w:rFonts w:ascii="Noto Sans" w:hAnsi="Noto Sans" w:cs="Noto Sans"/>
          <w:b/>
          <w:bCs/>
          <w:sz w:val="20"/>
          <w:szCs w:val="20"/>
        </w:rPr>
        <w:t xml:space="preserve">apartado 2.2 Alcance </w:t>
      </w:r>
      <w:r w:rsidR="00930A5B" w:rsidRPr="00F64A9F">
        <w:rPr>
          <w:rFonts w:ascii="Noto Sans" w:hAnsi="Noto Sans" w:cs="Noto Sans"/>
          <w:b/>
          <w:bCs/>
          <w:sz w:val="20"/>
          <w:szCs w:val="20"/>
        </w:rPr>
        <w:t>Tabla 1 Concepto 2</w:t>
      </w:r>
      <w:r w:rsidR="00930A5B" w:rsidRPr="00F64A9F">
        <w:rPr>
          <w:rFonts w:ascii="Noto Sans" w:hAnsi="Noto Sans" w:cs="Noto Sans"/>
          <w:sz w:val="20"/>
          <w:szCs w:val="20"/>
        </w:rPr>
        <w:t xml:space="preserve">, </w:t>
      </w:r>
      <w:r w:rsidRPr="00F64A9F">
        <w:rPr>
          <w:rFonts w:ascii="Noto Sans" w:hAnsi="Noto Sans" w:cs="Noto Sans"/>
          <w:sz w:val="20"/>
          <w:szCs w:val="20"/>
        </w:rPr>
        <w:t>descrit</w:t>
      </w:r>
      <w:r w:rsidR="00970EF7" w:rsidRPr="00F64A9F">
        <w:rPr>
          <w:rFonts w:ascii="Noto Sans" w:hAnsi="Noto Sans" w:cs="Noto Sans"/>
          <w:sz w:val="20"/>
          <w:szCs w:val="20"/>
        </w:rPr>
        <w:t>o</w:t>
      </w:r>
      <w:r w:rsidRPr="00F64A9F">
        <w:rPr>
          <w:rFonts w:ascii="Noto Sans" w:hAnsi="Noto Sans" w:cs="Noto Sans"/>
          <w:sz w:val="20"/>
          <w:szCs w:val="20"/>
        </w:rPr>
        <w:t xml:space="preserve"> en el presente documento, con la que será prestado el </w:t>
      </w:r>
      <w:r w:rsidRPr="00F64A9F">
        <w:rPr>
          <w:rFonts w:ascii="Noto Sans" w:hAnsi="Noto Sans" w:cs="Noto Sans"/>
          <w:b/>
          <w:bCs/>
          <w:sz w:val="20"/>
          <w:szCs w:val="20"/>
        </w:rPr>
        <w:t>“Servicio de Capacidad de Cómputo, Licenciamiento y Análisis de Modernización de Aplicaciones de la Plataforma SPARC”.</w:t>
      </w:r>
    </w:p>
    <w:p w14:paraId="31AB27CD" w14:textId="77777777" w:rsidR="00FA6190" w:rsidRPr="00F64A9F" w:rsidRDefault="00FA6190" w:rsidP="00BA5E25">
      <w:pPr>
        <w:jc w:val="both"/>
        <w:rPr>
          <w:rFonts w:ascii="Noto Sans" w:hAnsi="Noto Sans" w:cs="Noto Sans"/>
          <w:b/>
          <w:bCs/>
          <w:sz w:val="20"/>
          <w:szCs w:val="20"/>
        </w:rPr>
      </w:pPr>
    </w:p>
    <w:p w14:paraId="0E22B646" w14:textId="77777777" w:rsidR="00FA6190" w:rsidRPr="00F64A9F" w:rsidRDefault="00FA6190" w:rsidP="00BA5E25">
      <w:pPr>
        <w:ind w:left="360"/>
        <w:jc w:val="both"/>
        <w:rPr>
          <w:rFonts w:ascii="Noto Sans" w:hAnsi="Noto Sans" w:cs="Noto Sans"/>
          <w:sz w:val="20"/>
          <w:szCs w:val="20"/>
        </w:rPr>
      </w:pPr>
      <w:r w:rsidRPr="00F64A9F">
        <w:rPr>
          <w:rFonts w:ascii="Noto Sans" w:hAnsi="Noto Sans" w:cs="Noto Sans"/>
          <w:sz w:val="20"/>
          <w:szCs w:val="20"/>
        </w:rPr>
        <w:t>El servicio estará compuesto por las siguientes actividades que deberá cumplir EL LICITANTE:</w:t>
      </w:r>
    </w:p>
    <w:p w14:paraId="7EA6AF49" w14:textId="77777777" w:rsidR="00A31ECC" w:rsidRPr="00F64A9F" w:rsidRDefault="00A31ECC" w:rsidP="00BA5E25">
      <w:pPr>
        <w:ind w:left="360"/>
        <w:jc w:val="both"/>
        <w:rPr>
          <w:rFonts w:ascii="Noto Sans" w:hAnsi="Noto Sans" w:cs="Noto Sans"/>
          <w:sz w:val="20"/>
          <w:szCs w:val="20"/>
        </w:rPr>
      </w:pPr>
    </w:p>
    <w:p w14:paraId="2B30DFBE" w14:textId="77777777" w:rsidR="00A31ECC" w:rsidRPr="00F64A9F" w:rsidRDefault="00A31ECC" w:rsidP="00BA5E25">
      <w:pPr>
        <w:ind w:left="360"/>
        <w:jc w:val="both"/>
        <w:rPr>
          <w:rFonts w:ascii="Noto Sans" w:hAnsi="Noto Sans" w:cs="Noto Sans"/>
          <w:sz w:val="20"/>
          <w:szCs w:val="20"/>
        </w:rPr>
      </w:pPr>
    </w:p>
    <w:p w14:paraId="73E2AFE0" w14:textId="19AAF82E" w:rsidR="00A31ECC" w:rsidRPr="00F64A9F" w:rsidRDefault="009224D7" w:rsidP="00A31ECC">
      <w:pPr>
        <w:pStyle w:val="Prrafodelista"/>
        <w:numPr>
          <w:ilvl w:val="1"/>
          <w:numId w:val="20"/>
        </w:numPr>
        <w:jc w:val="both"/>
        <w:rPr>
          <w:rFonts w:ascii="Noto Sans" w:hAnsi="Noto Sans" w:cs="Noto Sans"/>
          <w:b/>
          <w:bCs/>
          <w:sz w:val="20"/>
          <w:szCs w:val="20"/>
        </w:rPr>
      </w:pPr>
      <w:r w:rsidRPr="00F64A9F">
        <w:rPr>
          <w:rFonts w:ascii="Noto Sans" w:hAnsi="Noto Sans" w:cs="Noto Sans"/>
          <w:b/>
          <w:bCs/>
          <w:color w:val="000000" w:themeColor="text1"/>
          <w:sz w:val="20"/>
          <w:szCs w:val="20"/>
        </w:rPr>
        <w:t>Habilitación</w:t>
      </w:r>
      <w:r w:rsidR="00A31ECC" w:rsidRPr="00F64A9F">
        <w:rPr>
          <w:rFonts w:ascii="Noto Sans" w:hAnsi="Noto Sans" w:cs="Noto Sans"/>
          <w:b/>
          <w:bCs/>
          <w:color w:val="000000" w:themeColor="text1"/>
          <w:sz w:val="20"/>
          <w:szCs w:val="20"/>
        </w:rPr>
        <w:t xml:space="preserve"> de infraestructura de Cómputo:</w:t>
      </w:r>
    </w:p>
    <w:p w14:paraId="5B8DFD71" w14:textId="1CC6ED3B" w:rsidR="00A31ECC" w:rsidRPr="00F64A9F" w:rsidRDefault="00A31ECC" w:rsidP="00A31ECC">
      <w:pPr>
        <w:ind w:left="1080"/>
        <w:jc w:val="both"/>
        <w:rPr>
          <w:rFonts w:ascii="Noto Sans" w:hAnsi="Noto Sans" w:cs="Noto Sans"/>
          <w:color w:val="000000" w:themeColor="text1"/>
          <w:sz w:val="20"/>
          <w:szCs w:val="20"/>
        </w:rPr>
      </w:pPr>
      <w:r w:rsidRPr="00F64A9F">
        <w:rPr>
          <w:rFonts w:ascii="Noto Sans" w:hAnsi="Noto Sans" w:cs="Noto Sans"/>
          <w:color w:val="000000" w:themeColor="text1"/>
          <w:sz w:val="20"/>
          <w:szCs w:val="20"/>
        </w:rPr>
        <w:t xml:space="preserve">       El LICITATE deberá:</w:t>
      </w:r>
    </w:p>
    <w:p w14:paraId="38E2C1C9" w14:textId="5B47D005" w:rsidR="00A31ECC" w:rsidRPr="00F64A9F" w:rsidRDefault="00886BC6" w:rsidP="00A31ECC">
      <w:pPr>
        <w:pStyle w:val="Prrafodelista"/>
        <w:numPr>
          <w:ilvl w:val="0"/>
          <w:numId w:val="56"/>
        </w:numPr>
        <w:jc w:val="both"/>
        <w:rPr>
          <w:rFonts w:ascii="Noto Sans" w:hAnsi="Noto Sans" w:cs="Noto Sans"/>
          <w:sz w:val="20"/>
          <w:szCs w:val="20"/>
        </w:rPr>
      </w:pPr>
      <w:r w:rsidRPr="00F64A9F">
        <w:rPr>
          <w:rFonts w:ascii="Noto Sans" w:hAnsi="Noto Sans" w:cs="Noto Sans"/>
          <w:sz w:val="20"/>
          <w:szCs w:val="20"/>
        </w:rPr>
        <w:t>Aprovisionar</w:t>
      </w:r>
      <w:r w:rsidR="00A31ECC" w:rsidRPr="00F64A9F">
        <w:rPr>
          <w:rFonts w:ascii="Noto Sans" w:hAnsi="Noto Sans" w:cs="Noto Sans"/>
          <w:sz w:val="20"/>
          <w:szCs w:val="20"/>
        </w:rPr>
        <w:t xml:space="preserve"> </w:t>
      </w:r>
      <w:r w:rsidRPr="00F64A9F">
        <w:rPr>
          <w:rFonts w:ascii="Noto Sans" w:hAnsi="Noto Sans" w:cs="Noto Sans"/>
          <w:sz w:val="20"/>
          <w:szCs w:val="20"/>
        </w:rPr>
        <w:t>y ubicar en el lugar asignado en el Centro de datos designado por el Instituto,</w:t>
      </w:r>
      <w:r w:rsidR="00A31ECC" w:rsidRPr="00F64A9F">
        <w:rPr>
          <w:rFonts w:ascii="Noto Sans" w:hAnsi="Noto Sans" w:cs="Noto Sans"/>
          <w:sz w:val="20"/>
          <w:szCs w:val="20"/>
        </w:rPr>
        <w:t xml:space="preserve"> todos los componentes físicos</w:t>
      </w:r>
      <w:r w:rsidRPr="00F64A9F">
        <w:rPr>
          <w:rFonts w:ascii="Noto Sans" w:hAnsi="Noto Sans" w:cs="Noto Sans"/>
          <w:sz w:val="20"/>
          <w:szCs w:val="20"/>
        </w:rPr>
        <w:t xml:space="preserve"> mencionados en las siguientes tablas</w:t>
      </w:r>
      <w:r w:rsidR="00A31ECC" w:rsidRPr="00F64A9F">
        <w:rPr>
          <w:rFonts w:ascii="Noto Sans" w:hAnsi="Noto Sans" w:cs="Noto Sans"/>
          <w:sz w:val="20"/>
          <w:szCs w:val="20"/>
        </w:rPr>
        <w:t>, incluyendo servidores, racks, cableado estructurado, fibra óptica y tarjetas de red</w:t>
      </w:r>
      <w:r w:rsidRPr="00F64A9F">
        <w:rPr>
          <w:rFonts w:ascii="Noto Sans" w:hAnsi="Noto Sans" w:cs="Noto Sans"/>
          <w:sz w:val="20"/>
          <w:szCs w:val="20"/>
        </w:rPr>
        <w:t>:</w:t>
      </w:r>
    </w:p>
    <w:p w14:paraId="2902CFF4" w14:textId="2BEF85D6" w:rsidR="00886BC6" w:rsidRPr="00F64A9F" w:rsidRDefault="00886BC6" w:rsidP="00A31ECC">
      <w:pPr>
        <w:pStyle w:val="Prrafodelista"/>
        <w:numPr>
          <w:ilvl w:val="0"/>
          <w:numId w:val="56"/>
        </w:numPr>
        <w:jc w:val="both"/>
        <w:rPr>
          <w:rFonts w:ascii="Noto Sans" w:hAnsi="Noto Sans" w:cs="Noto Sans"/>
          <w:sz w:val="20"/>
          <w:szCs w:val="20"/>
        </w:rPr>
      </w:pPr>
      <w:r w:rsidRPr="00F64A9F">
        <w:rPr>
          <w:rFonts w:ascii="Noto Sans" w:hAnsi="Noto Sans" w:cs="Noto Sans"/>
          <w:sz w:val="20"/>
          <w:szCs w:val="20"/>
        </w:rPr>
        <w:t>Conectar físicamente los equipos a la red eléctrica y de datos del Centro de Datos designado por EL INSTITUTO</w:t>
      </w:r>
    </w:p>
    <w:p w14:paraId="581C0F9F" w14:textId="305594B5" w:rsidR="00886BC6" w:rsidRPr="00F64A9F" w:rsidRDefault="00886BC6" w:rsidP="00A31ECC">
      <w:pPr>
        <w:pStyle w:val="Prrafodelista"/>
        <w:numPr>
          <w:ilvl w:val="0"/>
          <w:numId w:val="56"/>
        </w:numPr>
        <w:jc w:val="both"/>
        <w:rPr>
          <w:rFonts w:ascii="Noto Sans" w:hAnsi="Noto Sans" w:cs="Noto Sans"/>
          <w:sz w:val="20"/>
          <w:szCs w:val="20"/>
        </w:rPr>
      </w:pPr>
      <w:r w:rsidRPr="00F64A9F">
        <w:rPr>
          <w:rFonts w:ascii="Noto Sans" w:hAnsi="Noto Sans" w:cs="Noto Sans"/>
          <w:sz w:val="20"/>
          <w:szCs w:val="20"/>
        </w:rPr>
        <w:t>Energizar y realizar el encendido inicial de los equipos</w:t>
      </w:r>
    </w:p>
    <w:p w14:paraId="448E051A" w14:textId="77777777" w:rsidR="00886BC6" w:rsidRPr="00F64A9F" w:rsidRDefault="00886BC6" w:rsidP="00982518">
      <w:pPr>
        <w:pStyle w:val="Prrafodelista"/>
        <w:ind w:left="1800"/>
        <w:jc w:val="both"/>
        <w:rPr>
          <w:rFonts w:ascii="Noto Sans" w:hAnsi="Noto Sans" w:cs="Noto Sans"/>
          <w:sz w:val="20"/>
          <w:szCs w:val="20"/>
        </w:rPr>
      </w:pPr>
    </w:p>
    <w:p w14:paraId="65B45EF6" w14:textId="50ECA0A8" w:rsidR="00FA6190" w:rsidRPr="00F64A9F" w:rsidRDefault="00FA6190" w:rsidP="00036B6B">
      <w:pPr>
        <w:pStyle w:val="Ttulo3"/>
        <w:numPr>
          <w:ilvl w:val="1"/>
          <w:numId w:val="20"/>
        </w:numPr>
        <w:spacing w:before="0" w:after="0"/>
        <w:rPr>
          <w:rFonts w:ascii="Noto Sans" w:hAnsi="Noto Sans" w:cs="Noto Sans"/>
          <w:sz w:val="20"/>
          <w:szCs w:val="20"/>
        </w:rPr>
      </w:pPr>
      <w:bookmarkStart w:id="42" w:name="_Toc204775510"/>
      <w:bookmarkStart w:id="43" w:name="_Toc204776217"/>
      <w:bookmarkStart w:id="44" w:name="_Toc213420659"/>
      <w:r w:rsidRPr="00F64A9F">
        <w:rPr>
          <w:rFonts w:ascii="Noto Sans" w:hAnsi="Noto Sans" w:cs="Noto Sans"/>
          <w:color w:val="000000" w:themeColor="text1"/>
          <w:kern w:val="32"/>
          <w:sz w:val="20"/>
          <w:szCs w:val="20"/>
          <w:lang w:val="x-none"/>
        </w:rPr>
        <w:t xml:space="preserve">Instalación de </w:t>
      </w:r>
      <w:r w:rsidR="00AF565D" w:rsidRPr="00F64A9F">
        <w:rPr>
          <w:rFonts w:ascii="Noto Sans" w:hAnsi="Noto Sans" w:cs="Noto Sans"/>
          <w:color w:val="000000" w:themeColor="text1"/>
          <w:kern w:val="32"/>
          <w:sz w:val="20"/>
          <w:szCs w:val="20"/>
          <w:lang w:val="es-ES"/>
        </w:rPr>
        <w:t xml:space="preserve">la </w:t>
      </w:r>
      <w:r w:rsidRPr="00F64A9F">
        <w:rPr>
          <w:rFonts w:ascii="Noto Sans" w:hAnsi="Noto Sans" w:cs="Noto Sans"/>
          <w:color w:val="000000" w:themeColor="text1"/>
          <w:kern w:val="32"/>
          <w:sz w:val="20"/>
          <w:szCs w:val="20"/>
          <w:lang w:val="x-none"/>
        </w:rPr>
        <w:t>Infraestructura de Procesamiento</w:t>
      </w:r>
      <w:bookmarkEnd w:id="42"/>
      <w:bookmarkEnd w:id="43"/>
      <w:bookmarkEnd w:id="44"/>
    </w:p>
    <w:p w14:paraId="53ABFB1A" w14:textId="77777777" w:rsidR="00FA6190" w:rsidRPr="00F64A9F" w:rsidRDefault="00FA6190" w:rsidP="00BA5E25">
      <w:pPr>
        <w:pStyle w:val="NormalWeb"/>
        <w:spacing w:before="0" w:beforeAutospacing="0" w:after="0" w:afterAutospacing="0"/>
        <w:ind w:left="1416"/>
        <w:rPr>
          <w:rFonts w:ascii="Noto Sans" w:hAnsi="Noto Sans" w:cs="Noto Sans"/>
          <w:color w:val="000000" w:themeColor="text1"/>
          <w:kern w:val="32"/>
          <w:sz w:val="20"/>
          <w:szCs w:val="20"/>
          <w:lang w:val="x-none"/>
        </w:rPr>
      </w:pPr>
      <w:r w:rsidRPr="00F64A9F">
        <w:rPr>
          <w:rFonts w:ascii="Noto Sans" w:hAnsi="Noto Sans" w:cs="Noto Sans"/>
          <w:color w:val="000000" w:themeColor="text1"/>
          <w:kern w:val="32"/>
          <w:sz w:val="20"/>
          <w:szCs w:val="20"/>
          <w:lang w:val="x-none"/>
        </w:rPr>
        <w:t>EL LICITANTE deberá:</w:t>
      </w:r>
    </w:p>
    <w:p w14:paraId="07CCF854" w14:textId="77777777" w:rsidR="00FA6190" w:rsidRPr="00F64A9F" w:rsidRDefault="00FA6190" w:rsidP="00036B6B">
      <w:pPr>
        <w:numPr>
          <w:ilvl w:val="0"/>
          <w:numId w:val="22"/>
        </w:numPr>
        <w:ind w:left="1764"/>
        <w:jc w:val="both"/>
        <w:rPr>
          <w:rFonts w:ascii="Noto Sans" w:hAnsi="Noto Sans" w:cs="Noto Sans"/>
          <w:sz w:val="20"/>
          <w:szCs w:val="20"/>
        </w:rPr>
      </w:pPr>
      <w:r w:rsidRPr="00F64A9F">
        <w:rPr>
          <w:rFonts w:ascii="Noto Sans" w:hAnsi="Noto Sans" w:cs="Noto Sans"/>
          <w:sz w:val="20"/>
          <w:szCs w:val="20"/>
        </w:rPr>
        <w:t>Elaborar una propuesta de re-arquitectura y mejoras a la configuración de los equipos instalados, que permita maximizar el aprovechamiento de la infraestructura y habilitar esquemas de alta disponibilidad para los servicios que se prestarán.</w:t>
      </w:r>
    </w:p>
    <w:p w14:paraId="3052F2BE" w14:textId="77777777" w:rsidR="00FA6190" w:rsidRPr="00F64A9F" w:rsidRDefault="00FA6190" w:rsidP="00036B6B">
      <w:pPr>
        <w:numPr>
          <w:ilvl w:val="0"/>
          <w:numId w:val="22"/>
        </w:numPr>
        <w:ind w:left="1764"/>
        <w:jc w:val="both"/>
        <w:rPr>
          <w:rFonts w:ascii="Noto Sans" w:hAnsi="Noto Sans" w:cs="Noto Sans"/>
          <w:sz w:val="20"/>
          <w:szCs w:val="20"/>
        </w:rPr>
      </w:pPr>
      <w:r w:rsidRPr="00F64A9F">
        <w:rPr>
          <w:rFonts w:ascii="Noto Sans" w:hAnsi="Noto Sans" w:cs="Noto Sans"/>
          <w:sz w:val="20"/>
          <w:szCs w:val="20"/>
        </w:rPr>
        <w:t>Validar el funcionamiento básico de los componentes instalados.</w:t>
      </w:r>
    </w:p>
    <w:p w14:paraId="7937300C" w14:textId="77777777" w:rsidR="00FA6190" w:rsidRPr="00F64A9F" w:rsidRDefault="00FA6190" w:rsidP="00036B6B">
      <w:pPr>
        <w:numPr>
          <w:ilvl w:val="0"/>
          <w:numId w:val="22"/>
        </w:numPr>
        <w:ind w:left="1764"/>
        <w:jc w:val="both"/>
        <w:rPr>
          <w:rFonts w:ascii="Noto Sans" w:hAnsi="Noto Sans" w:cs="Noto Sans"/>
          <w:sz w:val="20"/>
          <w:szCs w:val="20"/>
        </w:rPr>
      </w:pPr>
      <w:r w:rsidRPr="00F64A9F">
        <w:rPr>
          <w:rFonts w:ascii="Noto Sans" w:hAnsi="Noto Sans" w:cs="Noto Sans"/>
          <w:sz w:val="20"/>
          <w:szCs w:val="20"/>
        </w:rPr>
        <w:t>Entregar Memoria Técnica de la Instalación</w:t>
      </w:r>
    </w:p>
    <w:p w14:paraId="553B3212" w14:textId="77777777" w:rsidR="00FA6190" w:rsidRPr="00F64A9F" w:rsidRDefault="00FA6190" w:rsidP="00036B6B">
      <w:pPr>
        <w:numPr>
          <w:ilvl w:val="0"/>
          <w:numId w:val="22"/>
        </w:numPr>
        <w:ind w:left="1764"/>
        <w:jc w:val="both"/>
        <w:rPr>
          <w:rFonts w:ascii="Noto Sans" w:hAnsi="Noto Sans" w:cs="Noto Sans"/>
          <w:sz w:val="20"/>
          <w:szCs w:val="20"/>
        </w:rPr>
      </w:pPr>
      <w:r w:rsidRPr="00F64A9F">
        <w:rPr>
          <w:rFonts w:ascii="Noto Sans" w:hAnsi="Noto Sans" w:cs="Noto Sans"/>
          <w:sz w:val="20"/>
          <w:szCs w:val="20"/>
        </w:rPr>
        <w:t>Entregar Propuesta de Arquitectura de Instalación y Mejora</w:t>
      </w:r>
    </w:p>
    <w:p w14:paraId="5AFCC42A" w14:textId="7BCDABBA" w:rsidR="00FA6190" w:rsidRPr="00F64A9F" w:rsidRDefault="00FA6190" w:rsidP="00036B6B">
      <w:pPr>
        <w:numPr>
          <w:ilvl w:val="0"/>
          <w:numId w:val="22"/>
        </w:numPr>
        <w:ind w:left="1764"/>
        <w:jc w:val="both"/>
        <w:rPr>
          <w:rFonts w:ascii="Noto Sans" w:hAnsi="Noto Sans" w:cs="Noto Sans"/>
          <w:sz w:val="20"/>
          <w:szCs w:val="20"/>
        </w:rPr>
      </w:pPr>
      <w:r w:rsidRPr="00F64A9F">
        <w:rPr>
          <w:rFonts w:ascii="Noto Sans" w:hAnsi="Noto Sans" w:cs="Noto Sans"/>
          <w:sz w:val="20"/>
          <w:szCs w:val="20"/>
        </w:rPr>
        <w:t>Dicha Arquitectura deberá estar validada y aceptada por el INSTITUTO para su implementación.</w:t>
      </w:r>
    </w:p>
    <w:p w14:paraId="2394A9B9" w14:textId="77777777" w:rsidR="00FA6190" w:rsidRPr="00F64A9F" w:rsidRDefault="00FA6190" w:rsidP="00BA5E25">
      <w:pPr>
        <w:ind w:left="1416"/>
        <w:jc w:val="both"/>
        <w:rPr>
          <w:rFonts w:ascii="Noto Sans" w:hAnsi="Noto Sans" w:cs="Noto Sans"/>
          <w:sz w:val="20"/>
          <w:szCs w:val="20"/>
        </w:rPr>
      </w:pPr>
    </w:p>
    <w:p w14:paraId="2DFE611E" w14:textId="6727C800" w:rsidR="00FA6190" w:rsidRPr="00F64A9F" w:rsidRDefault="00FA6190" w:rsidP="00036B6B">
      <w:pPr>
        <w:pStyle w:val="Ttulo3"/>
        <w:numPr>
          <w:ilvl w:val="1"/>
          <w:numId w:val="20"/>
        </w:numPr>
        <w:spacing w:before="0" w:after="0"/>
        <w:rPr>
          <w:rFonts w:ascii="Noto Sans" w:hAnsi="Noto Sans" w:cs="Noto Sans"/>
          <w:color w:val="000000" w:themeColor="text1"/>
          <w:kern w:val="32"/>
          <w:sz w:val="20"/>
          <w:szCs w:val="20"/>
          <w:lang w:val="x-none"/>
        </w:rPr>
      </w:pPr>
      <w:bookmarkStart w:id="45" w:name="_Toc204775511"/>
      <w:bookmarkStart w:id="46" w:name="_Toc204776218"/>
      <w:bookmarkStart w:id="47" w:name="_Toc213420660"/>
      <w:r w:rsidRPr="00F64A9F">
        <w:rPr>
          <w:rFonts w:ascii="Noto Sans" w:hAnsi="Noto Sans" w:cs="Noto Sans"/>
          <w:color w:val="000000" w:themeColor="text1"/>
          <w:kern w:val="32"/>
          <w:sz w:val="20"/>
          <w:szCs w:val="20"/>
          <w:lang w:val="x-none"/>
        </w:rPr>
        <w:t>Configuración de la Infraestructura de Procesamiento</w:t>
      </w:r>
      <w:bookmarkEnd w:id="45"/>
      <w:bookmarkEnd w:id="46"/>
      <w:bookmarkEnd w:id="47"/>
    </w:p>
    <w:p w14:paraId="12E077EB" w14:textId="77777777" w:rsidR="00FA6190" w:rsidRPr="00F64A9F" w:rsidRDefault="00FA6190" w:rsidP="00BA5E25">
      <w:pPr>
        <w:pStyle w:val="NormalWeb"/>
        <w:spacing w:before="0" w:beforeAutospacing="0" w:after="0" w:afterAutospacing="0"/>
        <w:ind w:left="1416"/>
        <w:rPr>
          <w:rFonts w:ascii="Noto Sans" w:hAnsi="Noto Sans" w:cs="Noto Sans"/>
          <w:sz w:val="20"/>
          <w:szCs w:val="20"/>
        </w:rPr>
      </w:pPr>
      <w:r w:rsidRPr="00F64A9F">
        <w:rPr>
          <w:rFonts w:ascii="Noto Sans" w:hAnsi="Noto Sans" w:cs="Noto Sans"/>
          <w:sz w:val="20"/>
          <w:szCs w:val="20"/>
        </w:rPr>
        <w:t>EL LICITANTE deberá:</w:t>
      </w:r>
    </w:p>
    <w:p w14:paraId="486538CE" w14:textId="77777777" w:rsidR="00FA6190" w:rsidRPr="00F64A9F" w:rsidRDefault="00FA6190" w:rsidP="00036B6B">
      <w:pPr>
        <w:pStyle w:val="NormalWeb"/>
        <w:numPr>
          <w:ilvl w:val="0"/>
          <w:numId w:val="23"/>
        </w:numPr>
        <w:spacing w:before="0" w:beforeAutospacing="0" w:after="0" w:afterAutospacing="0"/>
        <w:ind w:left="1764"/>
        <w:jc w:val="both"/>
        <w:rPr>
          <w:rFonts w:ascii="Noto Sans" w:hAnsi="Noto Sans" w:cs="Noto Sans"/>
          <w:sz w:val="20"/>
          <w:szCs w:val="20"/>
        </w:rPr>
      </w:pPr>
      <w:r w:rsidRPr="00F64A9F">
        <w:rPr>
          <w:rFonts w:ascii="Noto Sans" w:hAnsi="Noto Sans" w:cs="Noto Sans"/>
          <w:sz w:val="20"/>
          <w:szCs w:val="20"/>
        </w:rPr>
        <w:t>Instalar y configurar el sistema operativo Oracle Solaris en su última versión.</w:t>
      </w:r>
    </w:p>
    <w:p w14:paraId="6E4106C8" w14:textId="77777777" w:rsidR="00FA6190" w:rsidRPr="00F64A9F" w:rsidRDefault="00FA6190" w:rsidP="00036B6B">
      <w:pPr>
        <w:pStyle w:val="NormalWeb"/>
        <w:numPr>
          <w:ilvl w:val="0"/>
          <w:numId w:val="23"/>
        </w:numPr>
        <w:spacing w:before="0" w:beforeAutospacing="0" w:after="0" w:afterAutospacing="0"/>
        <w:ind w:left="1764"/>
        <w:jc w:val="both"/>
        <w:rPr>
          <w:rFonts w:ascii="Noto Sans" w:hAnsi="Noto Sans" w:cs="Noto Sans"/>
          <w:sz w:val="20"/>
          <w:szCs w:val="20"/>
        </w:rPr>
      </w:pPr>
      <w:r w:rsidRPr="00F64A9F">
        <w:rPr>
          <w:rFonts w:ascii="Noto Sans" w:hAnsi="Noto Sans" w:cs="Noto Sans"/>
          <w:sz w:val="20"/>
          <w:szCs w:val="20"/>
        </w:rPr>
        <w:t>Crear y configurar LDOMs y Zonas de Oracle Solaris, con base en la Propuesta de Arquitectura de Instalación</w:t>
      </w:r>
    </w:p>
    <w:p w14:paraId="4FAE1F97" w14:textId="77777777" w:rsidR="00FA6190" w:rsidRPr="00F64A9F" w:rsidRDefault="00FA6190" w:rsidP="00036B6B">
      <w:pPr>
        <w:pStyle w:val="NormalWeb"/>
        <w:numPr>
          <w:ilvl w:val="0"/>
          <w:numId w:val="23"/>
        </w:numPr>
        <w:spacing w:before="0" w:beforeAutospacing="0" w:after="0" w:afterAutospacing="0"/>
        <w:ind w:left="1764"/>
        <w:jc w:val="both"/>
        <w:rPr>
          <w:rFonts w:ascii="Noto Sans" w:hAnsi="Noto Sans" w:cs="Noto Sans"/>
          <w:sz w:val="20"/>
          <w:szCs w:val="20"/>
        </w:rPr>
      </w:pPr>
      <w:r w:rsidRPr="00F64A9F">
        <w:rPr>
          <w:rFonts w:ascii="Noto Sans" w:hAnsi="Noto Sans" w:cs="Noto Sans"/>
          <w:sz w:val="20"/>
          <w:szCs w:val="20"/>
        </w:rPr>
        <w:t>Establecer configuraciones de red, almacenamiento, seguridad y servicios requeridos.</w:t>
      </w:r>
    </w:p>
    <w:p w14:paraId="65FEC449" w14:textId="77777777" w:rsidR="00FA6190" w:rsidRPr="00F64A9F" w:rsidRDefault="00FA6190" w:rsidP="00036B6B">
      <w:pPr>
        <w:pStyle w:val="NormalWeb"/>
        <w:numPr>
          <w:ilvl w:val="0"/>
          <w:numId w:val="23"/>
        </w:numPr>
        <w:spacing w:before="0" w:beforeAutospacing="0" w:after="0" w:afterAutospacing="0"/>
        <w:ind w:left="1764"/>
        <w:jc w:val="both"/>
        <w:rPr>
          <w:rFonts w:ascii="Noto Sans" w:hAnsi="Noto Sans" w:cs="Noto Sans"/>
          <w:sz w:val="20"/>
          <w:szCs w:val="20"/>
        </w:rPr>
      </w:pPr>
      <w:r w:rsidRPr="00F64A9F">
        <w:rPr>
          <w:rFonts w:ascii="Noto Sans" w:hAnsi="Noto Sans" w:cs="Noto Sans"/>
          <w:sz w:val="20"/>
          <w:szCs w:val="20"/>
        </w:rPr>
        <w:t>Integrar la infraestructura al entorno tecnológico del IMSS, garantizando interoperabilidad.</w:t>
      </w:r>
    </w:p>
    <w:p w14:paraId="79BD1BF4" w14:textId="0538FE6F" w:rsidR="00FA6190" w:rsidRPr="00F64A9F" w:rsidRDefault="00FA6190" w:rsidP="00036B6B">
      <w:pPr>
        <w:pStyle w:val="NormalWeb"/>
        <w:numPr>
          <w:ilvl w:val="0"/>
          <w:numId w:val="23"/>
        </w:numPr>
        <w:spacing w:before="0" w:beforeAutospacing="0" w:after="0" w:afterAutospacing="0"/>
        <w:ind w:left="1764"/>
        <w:jc w:val="both"/>
        <w:rPr>
          <w:rFonts w:ascii="Noto Sans" w:hAnsi="Noto Sans" w:cs="Noto Sans"/>
          <w:sz w:val="20"/>
          <w:szCs w:val="20"/>
        </w:rPr>
      </w:pPr>
      <w:r w:rsidRPr="00F64A9F">
        <w:rPr>
          <w:rFonts w:ascii="Noto Sans" w:hAnsi="Noto Sans" w:cs="Noto Sans"/>
          <w:sz w:val="20"/>
          <w:szCs w:val="20"/>
        </w:rPr>
        <w:t>Entregar el Manual de Configuración Técnica de la Configuración de la Infraestructura de Procesamiento</w:t>
      </w:r>
      <w:r w:rsidR="004C731A" w:rsidRPr="00F64A9F">
        <w:rPr>
          <w:rFonts w:ascii="Noto Sans" w:hAnsi="Noto Sans" w:cs="Noto Sans"/>
          <w:sz w:val="20"/>
          <w:szCs w:val="20"/>
        </w:rPr>
        <w:t>.</w:t>
      </w:r>
    </w:p>
    <w:p w14:paraId="4FE9B473" w14:textId="08EB7564" w:rsidR="00FA6190" w:rsidRPr="00F64A9F" w:rsidRDefault="00FA6190" w:rsidP="00036B6B">
      <w:pPr>
        <w:pStyle w:val="Ttulo3"/>
        <w:numPr>
          <w:ilvl w:val="1"/>
          <w:numId w:val="20"/>
        </w:numPr>
        <w:spacing w:before="0" w:after="0"/>
        <w:rPr>
          <w:rFonts w:ascii="Noto Sans" w:hAnsi="Noto Sans" w:cs="Noto Sans"/>
          <w:sz w:val="20"/>
          <w:szCs w:val="20"/>
        </w:rPr>
      </w:pPr>
      <w:bookmarkStart w:id="48" w:name="_Toc204775512"/>
      <w:bookmarkStart w:id="49" w:name="_Toc204776219"/>
      <w:bookmarkStart w:id="50" w:name="_Toc213420661"/>
      <w:r w:rsidRPr="00F64A9F">
        <w:rPr>
          <w:rFonts w:ascii="Noto Sans" w:hAnsi="Noto Sans" w:cs="Noto Sans"/>
          <w:color w:val="000000" w:themeColor="text1"/>
          <w:kern w:val="32"/>
          <w:sz w:val="20"/>
          <w:szCs w:val="20"/>
          <w:lang w:val="x-none"/>
        </w:rPr>
        <w:t>Puesta a Punto de la Infraestructura de Procesamiento</w:t>
      </w:r>
      <w:bookmarkEnd w:id="48"/>
      <w:bookmarkEnd w:id="49"/>
      <w:bookmarkEnd w:id="50"/>
    </w:p>
    <w:p w14:paraId="53BC8C6C" w14:textId="77777777" w:rsidR="00FA6190" w:rsidRPr="00F64A9F" w:rsidRDefault="00FA6190" w:rsidP="00BA5E25">
      <w:pPr>
        <w:pStyle w:val="NormalWeb"/>
        <w:spacing w:before="0" w:beforeAutospacing="0" w:after="0" w:afterAutospacing="0"/>
        <w:ind w:left="1764"/>
        <w:rPr>
          <w:rFonts w:ascii="Noto Sans" w:hAnsi="Noto Sans" w:cs="Noto Sans"/>
          <w:sz w:val="20"/>
          <w:szCs w:val="20"/>
        </w:rPr>
      </w:pPr>
      <w:r w:rsidRPr="00F64A9F">
        <w:rPr>
          <w:rFonts w:ascii="Noto Sans" w:hAnsi="Noto Sans" w:cs="Noto Sans"/>
          <w:sz w:val="20"/>
          <w:szCs w:val="20"/>
        </w:rPr>
        <w:t>EL LICITANTE deberá:</w:t>
      </w:r>
    </w:p>
    <w:p w14:paraId="0363F39D" w14:textId="77777777" w:rsidR="00FA6190" w:rsidRPr="00F64A9F" w:rsidRDefault="00FA6190" w:rsidP="00036B6B">
      <w:pPr>
        <w:pStyle w:val="NormalWeb"/>
        <w:numPr>
          <w:ilvl w:val="0"/>
          <w:numId w:val="24"/>
        </w:numPr>
        <w:spacing w:before="0" w:beforeAutospacing="0" w:after="0" w:afterAutospacing="0"/>
        <w:ind w:left="1764"/>
        <w:rPr>
          <w:rFonts w:ascii="Noto Sans" w:hAnsi="Noto Sans" w:cs="Noto Sans"/>
          <w:sz w:val="20"/>
          <w:szCs w:val="20"/>
        </w:rPr>
      </w:pPr>
      <w:r w:rsidRPr="00F64A9F">
        <w:rPr>
          <w:rFonts w:ascii="Noto Sans" w:hAnsi="Noto Sans" w:cs="Noto Sans"/>
          <w:sz w:val="20"/>
          <w:szCs w:val="20"/>
        </w:rPr>
        <w:t>Ejecutar pruebas de conectividad, rendimiento, carga y estabilidad.</w:t>
      </w:r>
    </w:p>
    <w:p w14:paraId="2C85827D" w14:textId="77777777" w:rsidR="00FA6190" w:rsidRPr="00F64A9F" w:rsidRDefault="00FA6190" w:rsidP="00036B6B">
      <w:pPr>
        <w:pStyle w:val="NormalWeb"/>
        <w:numPr>
          <w:ilvl w:val="0"/>
          <w:numId w:val="24"/>
        </w:numPr>
        <w:spacing w:before="0" w:beforeAutospacing="0" w:after="0" w:afterAutospacing="0"/>
        <w:ind w:left="1764"/>
        <w:rPr>
          <w:rFonts w:ascii="Noto Sans" w:hAnsi="Noto Sans" w:cs="Noto Sans"/>
          <w:sz w:val="20"/>
          <w:szCs w:val="20"/>
        </w:rPr>
      </w:pPr>
      <w:r w:rsidRPr="00F64A9F">
        <w:rPr>
          <w:rFonts w:ascii="Noto Sans" w:hAnsi="Noto Sans" w:cs="Noto Sans"/>
          <w:sz w:val="20"/>
          <w:szCs w:val="20"/>
        </w:rPr>
        <w:t>Ajustar configuraciones conforme a los resultados obtenidos.</w:t>
      </w:r>
    </w:p>
    <w:p w14:paraId="18EBAE95" w14:textId="77777777" w:rsidR="00FA6190" w:rsidRPr="00F64A9F" w:rsidRDefault="00FA6190" w:rsidP="00036B6B">
      <w:pPr>
        <w:pStyle w:val="NormalWeb"/>
        <w:numPr>
          <w:ilvl w:val="0"/>
          <w:numId w:val="24"/>
        </w:numPr>
        <w:spacing w:before="0" w:beforeAutospacing="0" w:after="0" w:afterAutospacing="0"/>
        <w:ind w:left="1764"/>
        <w:rPr>
          <w:rFonts w:ascii="Noto Sans" w:hAnsi="Noto Sans" w:cs="Noto Sans"/>
          <w:sz w:val="20"/>
          <w:szCs w:val="20"/>
        </w:rPr>
      </w:pPr>
      <w:r w:rsidRPr="00F64A9F">
        <w:rPr>
          <w:rFonts w:ascii="Noto Sans" w:hAnsi="Noto Sans" w:cs="Noto Sans"/>
          <w:sz w:val="20"/>
          <w:szCs w:val="20"/>
        </w:rPr>
        <w:t>Validar conjuntamente con EL INSTITUTO la operación correcta de la infraestructura.</w:t>
      </w:r>
    </w:p>
    <w:p w14:paraId="2495544F" w14:textId="77777777" w:rsidR="00FA6190" w:rsidRPr="00F64A9F" w:rsidRDefault="00FA6190" w:rsidP="00036B6B">
      <w:pPr>
        <w:pStyle w:val="NormalWeb"/>
        <w:numPr>
          <w:ilvl w:val="0"/>
          <w:numId w:val="24"/>
        </w:numPr>
        <w:spacing w:before="0" w:beforeAutospacing="0" w:after="0" w:afterAutospacing="0"/>
        <w:ind w:left="1764"/>
        <w:rPr>
          <w:rFonts w:ascii="Noto Sans" w:hAnsi="Noto Sans" w:cs="Noto Sans"/>
          <w:sz w:val="20"/>
          <w:szCs w:val="20"/>
        </w:rPr>
      </w:pPr>
      <w:r w:rsidRPr="00F64A9F">
        <w:rPr>
          <w:rFonts w:ascii="Noto Sans" w:hAnsi="Noto Sans" w:cs="Noto Sans"/>
          <w:sz w:val="20"/>
          <w:szCs w:val="20"/>
        </w:rPr>
        <w:t>Entregar Documento de Evidencias de Validación Funcional</w:t>
      </w:r>
    </w:p>
    <w:p w14:paraId="79AF7E74" w14:textId="77777777" w:rsidR="00094EB6" w:rsidRPr="00F64A9F" w:rsidRDefault="00094EB6" w:rsidP="00BA5E25">
      <w:pPr>
        <w:jc w:val="both"/>
        <w:rPr>
          <w:rFonts w:ascii="Noto Sans" w:hAnsi="Noto Sans" w:cs="Noto Sans"/>
          <w:sz w:val="20"/>
          <w:szCs w:val="20"/>
        </w:rPr>
      </w:pPr>
    </w:p>
    <w:p w14:paraId="0FD02DCC" w14:textId="73B81FF9" w:rsidR="00FA6190" w:rsidRPr="00F64A9F" w:rsidRDefault="00FA6190" w:rsidP="00BA5E25">
      <w:pPr>
        <w:jc w:val="both"/>
        <w:rPr>
          <w:rFonts w:ascii="Noto Sans" w:hAnsi="Noto Sans" w:cs="Noto Sans"/>
          <w:sz w:val="20"/>
          <w:szCs w:val="20"/>
        </w:rPr>
      </w:pPr>
      <w:r w:rsidRPr="00F64A9F">
        <w:rPr>
          <w:rFonts w:ascii="Noto Sans" w:hAnsi="Noto Sans" w:cs="Noto Sans"/>
          <w:sz w:val="20"/>
          <w:szCs w:val="20"/>
        </w:rPr>
        <w:t xml:space="preserve">El LICITANTE deberá incluir el licenciamiento del sistema operativo Oracle Solaris en su última versión y las herramientas de virtualización propias del sistema operativo requerido para el </w:t>
      </w:r>
      <w:r w:rsidRPr="00F64A9F">
        <w:rPr>
          <w:rFonts w:ascii="Noto Sans" w:hAnsi="Noto Sans" w:cs="Noto Sans"/>
          <w:b/>
          <w:bCs/>
          <w:sz w:val="20"/>
          <w:szCs w:val="20"/>
        </w:rPr>
        <w:t>Servicio de Capacidad de Cómputo, Licenciamiento y Análisis de Modernización de Aplicaciones de la Plataforma SPARC</w:t>
      </w:r>
      <w:r w:rsidRPr="00F64A9F">
        <w:rPr>
          <w:rFonts w:ascii="Noto Sans" w:hAnsi="Noto Sans" w:cs="Noto Sans"/>
          <w:sz w:val="20"/>
          <w:szCs w:val="20"/>
        </w:rPr>
        <w:t xml:space="preserve"> para el cumplimiento de las funcionalidades requeridas y operación de todos los componentes que integran la solución ofertada.</w:t>
      </w:r>
    </w:p>
    <w:p w14:paraId="4079AF72" w14:textId="77777777" w:rsidR="00FA6190" w:rsidRPr="00F64A9F" w:rsidRDefault="00FA6190" w:rsidP="00BA5E25">
      <w:pPr>
        <w:jc w:val="both"/>
        <w:rPr>
          <w:rFonts w:ascii="Noto Sans" w:hAnsi="Noto Sans" w:cs="Noto Sans"/>
          <w:bCs/>
          <w:iCs/>
          <w:color w:val="000000"/>
          <w:sz w:val="20"/>
          <w:szCs w:val="20"/>
        </w:rPr>
      </w:pPr>
    </w:p>
    <w:p w14:paraId="174C7512" w14:textId="19DC661D" w:rsidR="00FA6190" w:rsidRPr="00F64A9F" w:rsidRDefault="00FA6190" w:rsidP="00BA5E25">
      <w:pPr>
        <w:jc w:val="both"/>
        <w:rPr>
          <w:rFonts w:ascii="Noto Sans" w:hAnsi="Noto Sans" w:cs="Noto Sans"/>
          <w:sz w:val="20"/>
          <w:szCs w:val="20"/>
        </w:rPr>
      </w:pPr>
      <w:r w:rsidRPr="00F64A9F">
        <w:rPr>
          <w:rFonts w:ascii="Noto Sans" w:hAnsi="Noto Sans" w:cs="Noto Sans"/>
          <w:sz w:val="20"/>
          <w:szCs w:val="20"/>
        </w:rPr>
        <w:t xml:space="preserve">El licenciamiento aprovisionado (Sistema Operativo y Virtualizador) por EL LICITANTE para la infraestructura tecnológica con la que se prestará el servicio objeto del presente Anexo Técnico, deberá incluir soporte técnico </w:t>
      </w:r>
      <w:r w:rsidR="004429F9" w:rsidRPr="00F64A9F">
        <w:rPr>
          <w:rFonts w:ascii="Noto Sans" w:hAnsi="Noto Sans" w:cs="Noto Sans"/>
          <w:sz w:val="20"/>
          <w:szCs w:val="20"/>
        </w:rPr>
        <w:t>de acuerdo con</w:t>
      </w:r>
      <w:r w:rsidRPr="00F64A9F">
        <w:rPr>
          <w:rFonts w:ascii="Noto Sans" w:hAnsi="Noto Sans" w:cs="Noto Sans"/>
          <w:sz w:val="20"/>
          <w:szCs w:val="20"/>
        </w:rPr>
        <w:t xml:space="preserve"> las políticas del fabricante durante la vigencia del contrato. </w:t>
      </w:r>
    </w:p>
    <w:p w14:paraId="6B33E00B" w14:textId="77777777" w:rsidR="00FA6190" w:rsidRPr="00F64A9F" w:rsidRDefault="00FA6190" w:rsidP="00BA5E25">
      <w:pPr>
        <w:jc w:val="both"/>
        <w:rPr>
          <w:rFonts w:ascii="Noto Sans" w:hAnsi="Noto Sans" w:cs="Noto Sans"/>
          <w:sz w:val="20"/>
          <w:szCs w:val="20"/>
        </w:rPr>
      </w:pPr>
    </w:p>
    <w:p w14:paraId="40270227" w14:textId="4883CD80" w:rsidR="00FA6190" w:rsidRPr="00F64A9F" w:rsidRDefault="00FA6190" w:rsidP="00BA5E25">
      <w:pPr>
        <w:jc w:val="both"/>
        <w:rPr>
          <w:rFonts w:ascii="Noto Sans" w:hAnsi="Noto Sans" w:cs="Noto Sans"/>
          <w:sz w:val="20"/>
          <w:szCs w:val="20"/>
        </w:rPr>
      </w:pPr>
      <w:r w:rsidRPr="00F64A9F">
        <w:rPr>
          <w:rFonts w:ascii="Noto Sans" w:hAnsi="Noto Sans" w:cs="Noto Sans"/>
          <w:sz w:val="20"/>
          <w:szCs w:val="20"/>
        </w:rPr>
        <w:t xml:space="preserve">Para la prestación de este servicio El LICITANTE debe incluir como parte de su propuesta técnica, el recurso humano técnico por parte del fabricante </w:t>
      </w:r>
      <w:r w:rsidR="00A233AE" w:rsidRPr="00F64A9F">
        <w:rPr>
          <w:rFonts w:ascii="Noto Sans" w:hAnsi="Noto Sans" w:cs="Noto Sans"/>
          <w:sz w:val="20"/>
          <w:szCs w:val="20"/>
        </w:rPr>
        <w:t xml:space="preserve">Oracle </w:t>
      </w:r>
      <w:r w:rsidRPr="00F64A9F">
        <w:rPr>
          <w:rFonts w:ascii="Noto Sans" w:hAnsi="Noto Sans" w:cs="Noto Sans"/>
          <w:sz w:val="20"/>
          <w:szCs w:val="20"/>
        </w:rPr>
        <w:t>y certificado para realizar las actividades de la entrega, instalación, encendido y configuración</w:t>
      </w:r>
      <w:r w:rsidR="003D792D" w:rsidRPr="00F64A9F">
        <w:rPr>
          <w:rFonts w:ascii="Noto Sans" w:hAnsi="Noto Sans" w:cs="Noto Sans"/>
          <w:sz w:val="20"/>
          <w:szCs w:val="20"/>
        </w:rPr>
        <w:t xml:space="preserve"> y </w:t>
      </w:r>
      <w:r w:rsidR="004165C4" w:rsidRPr="00F64A9F">
        <w:rPr>
          <w:rFonts w:ascii="Noto Sans" w:hAnsi="Noto Sans" w:cs="Noto Sans"/>
          <w:sz w:val="20"/>
          <w:szCs w:val="20"/>
        </w:rPr>
        <w:t>demás</w:t>
      </w:r>
      <w:r w:rsidR="003D792D" w:rsidRPr="00F64A9F">
        <w:rPr>
          <w:rFonts w:ascii="Noto Sans" w:hAnsi="Noto Sans" w:cs="Noto Sans"/>
          <w:sz w:val="20"/>
          <w:szCs w:val="20"/>
        </w:rPr>
        <w:t xml:space="preserve"> servicios solicitados en el presente </w:t>
      </w:r>
      <w:r w:rsidR="004165C4" w:rsidRPr="00F64A9F">
        <w:rPr>
          <w:rFonts w:ascii="Noto Sans" w:hAnsi="Noto Sans" w:cs="Noto Sans"/>
          <w:sz w:val="20"/>
          <w:szCs w:val="20"/>
        </w:rPr>
        <w:t>numeral.</w:t>
      </w:r>
      <w:r w:rsidR="003D792D" w:rsidRPr="00F64A9F">
        <w:rPr>
          <w:rFonts w:ascii="Noto Sans" w:hAnsi="Noto Sans" w:cs="Noto Sans"/>
          <w:sz w:val="20"/>
          <w:szCs w:val="20"/>
        </w:rPr>
        <w:t xml:space="preserve"> </w:t>
      </w:r>
    </w:p>
    <w:p w14:paraId="27712F78" w14:textId="77777777" w:rsidR="004D0BF2" w:rsidRPr="00F64A9F" w:rsidRDefault="004D0BF2" w:rsidP="00BA5E25">
      <w:pPr>
        <w:jc w:val="both"/>
        <w:rPr>
          <w:rFonts w:ascii="Noto Sans" w:hAnsi="Noto Sans" w:cs="Noto Sans"/>
          <w:iCs/>
          <w:color w:val="000000"/>
          <w:sz w:val="20"/>
          <w:szCs w:val="20"/>
        </w:rPr>
      </w:pPr>
    </w:p>
    <w:p w14:paraId="6BAB5779" w14:textId="4C919C4A" w:rsidR="00A4762C" w:rsidRPr="00F64A9F" w:rsidRDefault="009227C7" w:rsidP="00BA5E25">
      <w:pPr>
        <w:jc w:val="both"/>
        <w:rPr>
          <w:rFonts w:ascii="Noto Sans" w:hAnsi="Noto Sans" w:cs="Noto Sans"/>
          <w:color w:val="000000" w:themeColor="text1"/>
          <w:sz w:val="20"/>
          <w:szCs w:val="20"/>
        </w:rPr>
      </w:pPr>
      <w:r w:rsidRPr="00F64A9F">
        <w:rPr>
          <w:rFonts w:ascii="Noto Sans" w:hAnsi="Noto Sans" w:cs="Noto Sans"/>
          <w:color w:val="000000" w:themeColor="text1"/>
          <w:sz w:val="20"/>
          <w:szCs w:val="20"/>
        </w:rPr>
        <w:t>Para la prestación del servici</w:t>
      </w:r>
      <w:r w:rsidR="00FA5260" w:rsidRPr="00F64A9F">
        <w:rPr>
          <w:rFonts w:ascii="Noto Sans" w:hAnsi="Noto Sans" w:cs="Noto Sans"/>
          <w:color w:val="000000" w:themeColor="text1"/>
          <w:sz w:val="20"/>
          <w:szCs w:val="20"/>
        </w:rPr>
        <w:t>o,</w:t>
      </w:r>
      <w:r w:rsidR="002B73DD" w:rsidRPr="00F64A9F">
        <w:rPr>
          <w:rFonts w:ascii="Noto Sans" w:hAnsi="Noto Sans" w:cs="Noto Sans"/>
          <w:color w:val="000000" w:themeColor="text1"/>
          <w:sz w:val="20"/>
          <w:szCs w:val="20"/>
        </w:rPr>
        <w:t xml:space="preserve"> </w:t>
      </w:r>
      <w:r w:rsidRPr="00F64A9F">
        <w:rPr>
          <w:rFonts w:ascii="Noto Sans" w:hAnsi="Noto Sans" w:cs="Noto Sans"/>
          <w:color w:val="000000" w:themeColor="text1"/>
          <w:sz w:val="20"/>
          <w:szCs w:val="20"/>
        </w:rPr>
        <w:t>los equipos</w:t>
      </w:r>
      <w:r w:rsidR="00FA5260" w:rsidRPr="00F64A9F">
        <w:rPr>
          <w:rFonts w:ascii="Noto Sans" w:hAnsi="Noto Sans" w:cs="Noto Sans"/>
          <w:color w:val="000000" w:themeColor="text1"/>
          <w:sz w:val="20"/>
          <w:szCs w:val="20"/>
        </w:rPr>
        <w:t>,</w:t>
      </w:r>
      <w:r w:rsidRPr="00F64A9F">
        <w:rPr>
          <w:rFonts w:ascii="Noto Sans" w:hAnsi="Noto Sans" w:cs="Noto Sans"/>
          <w:color w:val="000000" w:themeColor="text1"/>
          <w:sz w:val="20"/>
          <w:szCs w:val="20"/>
        </w:rPr>
        <w:t xml:space="preserve"> deberán cumplir como mínimo las siguientes características:</w:t>
      </w:r>
    </w:p>
    <w:p w14:paraId="05E95A08" w14:textId="77777777" w:rsidR="009227C7" w:rsidRPr="00F64A9F" w:rsidRDefault="009227C7" w:rsidP="00BA5E25">
      <w:pPr>
        <w:jc w:val="both"/>
        <w:rPr>
          <w:rFonts w:ascii="Noto Sans" w:hAnsi="Noto Sans" w:cs="Noto Sans"/>
          <w:sz w:val="20"/>
          <w:szCs w:val="20"/>
        </w:rPr>
      </w:pPr>
    </w:p>
    <w:tbl>
      <w:tblPr>
        <w:tblW w:w="5000" w:type="pct"/>
        <w:tblCellMar>
          <w:left w:w="70" w:type="dxa"/>
          <w:right w:w="70" w:type="dxa"/>
        </w:tblCellMar>
        <w:tblLook w:val="04A0" w:firstRow="1" w:lastRow="0" w:firstColumn="1" w:lastColumn="0" w:noHBand="0" w:noVBand="1"/>
      </w:tblPr>
      <w:tblGrid>
        <w:gridCol w:w="1733"/>
        <w:gridCol w:w="1733"/>
        <w:gridCol w:w="5313"/>
      </w:tblGrid>
      <w:tr w:rsidR="004C731A" w:rsidRPr="00F64A9F" w14:paraId="01037B31" w14:textId="77777777" w:rsidTr="004429F9">
        <w:trPr>
          <w:trHeight w:val="300"/>
          <w:tblHeader/>
        </w:trPr>
        <w:tc>
          <w:tcPr>
            <w:tcW w:w="5000" w:type="pct"/>
            <w:gridSpan w:val="3"/>
            <w:tcBorders>
              <w:top w:val="single" w:sz="4" w:space="0" w:color="FFFFFF"/>
              <w:left w:val="single" w:sz="4" w:space="0" w:color="FFFFFF"/>
              <w:bottom w:val="single" w:sz="4" w:space="0" w:color="FFFFFF"/>
              <w:right w:val="single" w:sz="4" w:space="0" w:color="FFFFFF"/>
            </w:tcBorders>
            <w:shd w:val="clear" w:color="auto" w:fill="006666"/>
          </w:tcPr>
          <w:p w14:paraId="27479A9F" w14:textId="7D46E9B2" w:rsidR="004C731A" w:rsidRPr="00F64A9F" w:rsidRDefault="004C731A" w:rsidP="00BA5E25">
            <w:pPr>
              <w:jc w:val="center"/>
              <w:rPr>
                <w:rFonts w:ascii="Noto Sans" w:hAnsi="Noto Sans" w:cs="Noto Sans"/>
                <w:b/>
                <w:bCs/>
                <w:color w:val="FFFFFF"/>
                <w:sz w:val="20"/>
                <w:szCs w:val="20"/>
              </w:rPr>
            </w:pPr>
            <w:r w:rsidRPr="00F64A9F">
              <w:rPr>
                <w:rFonts w:ascii="Noto Sans" w:hAnsi="Noto Sans" w:cs="Noto Sans"/>
                <w:b/>
                <w:bCs/>
                <w:color w:val="FFFFFF"/>
                <w:sz w:val="20"/>
                <w:szCs w:val="20"/>
              </w:rPr>
              <w:t>Capacidad de Cómputo para Ambientes Productivos</w:t>
            </w:r>
          </w:p>
        </w:tc>
      </w:tr>
      <w:tr w:rsidR="00830B1D" w:rsidRPr="00F64A9F" w14:paraId="30FD7287" w14:textId="77777777" w:rsidTr="004429F9">
        <w:trPr>
          <w:trHeight w:val="600"/>
          <w:tblHeader/>
        </w:trPr>
        <w:tc>
          <w:tcPr>
            <w:tcW w:w="987" w:type="pct"/>
            <w:tcBorders>
              <w:top w:val="nil"/>
              <w:left w:val="single" w:sz="4" w:space="0" w:color="FFFFFF"/>
              <w:bottom w:val="single" w:sz="4" w:space="0" w:color="auto"/>
              <w:right w:val="single" w:sz="4" w:space="0" w:color="FFFFFF"/>
            </w:tcBorders>
            <w:shd w:val="clear" w:color="auto" w:fill="006666"/>
            <w:vAlign w:val="center"/>
          </w:tcPr>
          <w:p w14:paraId="6EC4301A" w14:textId="26F942BA" w:rsidR="00830B1D" w:rsidRPr="00F64A9F" w:rsidRDefault="00830B1D" w:rsidP="00BA5E25">
            <w:pPr>
              <w:jc w:val="center"/>
              <w:rPr>
                <w:rFonts w:ascii="Noto Sans" w:hAnsi="Noto Sans" w:cs="Noto Sans"/>
                <w:b/>
                <w:bCs/>
                <w:color w:val="FFFFFF"/>
                <w:sz w:val="20"/>
                <w:szCs w:val="20"/>
              </w:rPr>
            </w:pPr>
            <w:r w:rsidRPr="00F64A9F">
              <w:rPr>
                <w:rFonts w:ascii="Noto Sans" w:hAnsi="Noto Sans" w:cs="Noto Sans"/>
                <w:b/>
                <w:bCs/>
                <w:color w:val="FFFFFF"/>
                <w:sz w:val="20"/>
                <w:szCs w:val="20"/>
              </w:rPr>
              <w:t>Cantidad</w:t>
            </w:r>
          </w:p>
        </w:tc>
        <w:tc>
          <w:tcPr>
            <w:tcW w:w="987" w:type="pct"/>
            <w:tcBorders>
              <w:top w:val="nil"/>
              <w:left w:val="single" w:sz="4" w:space="0" w:color="FFFFFF"/>
              <w:bottom w:val="single" w:sz="4" w:space="0" w:color="auto"/>
              <w:right w:val="single" w:sz="4" w:space="0" w:color="FFFFFF"/>
            </w:tcBorders>
            <w:shd w:val="clear" w:color="auto" w:fill="006666"/>
            <w:vAlign w:val="center"/>
            <w:hideMark/>
          </w:tcPr>
          <w:p w14:paraId="7D99A777" w14:textId="1B8C41C7" w:rsidR="00830B1D" w:rsidRPr="00F64A9F" w:rsidRDefault="00830B1D" w:rsidP="00BA5E25">
            <w:pPr>
              <w:jc w:val="center"/>
              <w:rPr>
                <w:rFonts w:ascii="Noto Sans" w:hAnsi="Noto Sans" w:cs="Noto Sans"/>
                <w:b/>
                <w:bCs/>
                <w:color w:val="FFFFFF"/>
                <w:sz w:val="20"/>
                <w:szCs w:val="20"/>
              </w:rPr>
            </w:pPr>
            <w:r w:rsidRPr="00F64A9F">
              <w:rPr>
                <w:rFonts w:ascii="Noto Sans" w:hAnsi="Noto Sans" w:cs="Noto Sans"/>
                <w:b/>
                <w:bCs/>
                <w:color w:val="FFFFFF"/>
                <w:sz w:val="20"/>
                <w:szCs w:val="20"/>
              </w:rPr>
              <w:t>Descripción</w:t>
            </w:r>
          </w:p>
        </w:tc>
        <w:tc>
          <w:tcPr>
            <w:tcW w:w="3026" w:type="pct"/>
            <w:tcBorders>
              <w:top w:val="nil"/>
              <w:left w:val="nil"/>
              <w:bottom w:val="single" w:sz="4" w:space="0" w:color="auto"/>
              <w:right w:val="single" w:sz="4" w:space="0" w:color="FFFFFF"/>
            </w:tcBorders>
            <w:shd w:val="clear" w:color="auto" w:fill="006666"/>
            <w:vAlign w:val="center"/>
            <w:hideMark/>
          </w:tcPr>
          <w:p w14:paraId="0ABA87EE" w14:textId="77777777" w:rsidR="00830B1D" w:rsidRPr="00F64A9F" w:rsidRDefault="00830B1D" w:rsidP="00BA5E25">
            <w:pPr>
              <w:jc w:val="center"/>
              <w:rPr>
                <w:rFonts w:ascii="Noto Sans" w:hAnsi="Noto Sans" w:cs="Noto Sans"/>
                <w:b/>
                <w:bCs/>
                <w:color w:val="FFFFFF"/>
                <w:sz w:val="20"/>
                <w:szCs w:val="20"/>
              </w:rPr>
            </w:pPr>
            <w:r w:rsidRPr="00F64A9F">
              <w:rPr>
                <w:rFonts w:ascii="Noto Sans" w:hAnsi="Noto Sans" w:cs="Noto Sans"/>
                <w:b/>
                <w:bCs/>
                <w:color w:val="FFFFFF"/>
                <w:sz w:val="20"/>
                <w:szCs w:val="20"/>
              </w:rPr>
              <w:t>SPARC T8-4</w:t>
            </w:r>
          </w:p>
        </w:tc>
      </w:tr>
      <w:tr w:rsidR="00830B1D" w:rsidRPr="00F64A9F" w14:paraId="1AA9B3FF" w14:textId="77777777" w:rsidTr="004C731A">
        <w:trPr>
          <w:trHeight w:val="325"/>
        </w:trPr>
        <w:tc>
          <w:tcPr>
            <w:tcW w:w="987" w:type="pct"/>
            <w:tcBorders>
              <w:top w:val="single" w:sz="4" w:space="0" w:color="auto"/>
              <w:left w:val="single" w:sz="4" w:space="0" w:color="auto"/>
              <w:bottom w:val="single" w:sz="4" w:space="0" w:color="auto"/>
              <w:right w:val="single" w:sz="4" w:space="0" w:color="auto"/>
            </w:tcBorders>
            <w:vAlign w:val="center"/>
          </w:tcPr>
          <w:p w14:paraId="126FEB17" w14:textId="66EF3C53" w:rsidR="00830B1D" w:rsidRPr="00F64A9F" w:rsidRDefault="00830B1D" w:rsidP="00BA5E25">
            <w:pPr>
              <w:pStyle w:val="Prrafodelista"/>
              <w:rPr>
                <w:rFonts w:ascii="Noto Sans" w:hAnsi="Noto Sans" w:cs="Noto Sans"/>
                <w:b/>
                <w:bCs/>
                <w:sz w:val="20"/>
                <w:szCs w:val="20"/>
              </w:rPr>
            </w:pPr>
            <w:r w:rsidRPr="00F64A9F">
              <w:rPr>
                <w:rFonts w:ascii="Noto Sans" w:hAnsi="Noto Sans" w:cs="Noto Sans"/>
                <w:b/>
                <w:bCs/>
                <w:sz w:val="20"/>
                <w:szCs w:val="20"/>
              </w:rPr>
              <w:t>5</w:t>
            </w:r>
          </w:p>
        </w:tc>
        <w:tc>
          <w:tcPr>
            <w:tcW w:w="987" w:type="pct"/>
            <w:tcBorders>
              <w:top w:val="single" w:sz="4" w:space="0" w:color="auto"/>
              <w:left w:val="single" w:sz="4" w:space="0" w:color="auto"/>
              <w:bottom w:val="single" w:sz="4" w:space="0" w:color="auto"/>
              <w:right w:val="single" w:sz="4" w:space="0" w:color="auto"/>
            </w:tcBorders>
            <w:vAlign w:val="center"/>
            <w:hideMark/>
          </w:tcPr>
          <w:p w14:paraId="061F804F" w14:textId="77765A37" w:rsidR="00830B1D" w:rsidRPr="00F64A9F" w:rsidRDefault="00830B1D" w:rsidP="00BA5E25">
            <w:pPr>
              <w:jc w:val="both"/>
              <w:rPr>
                <w:rFonts w:ascii="Noto Sans" w:hAnsi="Noto Sans" w:cs="Noto Sans"/>
                <w:b/>
                <w:bCs/>
                <w:color w:val="000000"/>
                <w:sz w:val="20"/>
                <w:szCs w:val="20"/>
              </w:rPr>
            </w:pPr>
            <w:r w:rsidRPr="00F64A9F">
              <w:rPr>
                <w:rFonts w:ascii="Noto Sans" w:hAnsi="Noto Sans" w:cs="Noto Sans"/>
                <w:b/>
                <w:bCs/>
                <w:sz w:val="20"/>
                <w:szCs w:val="20"/>
              </w:rPr>
              <w:t>SPARC T8-4</w:t>
            </w:r>
          </w:p>
        </w:tc>
        <w:tc>
          <w:tcPr>
            <w:tcW w:w="3026" w:type="pct"/>
            <w:tcBorders>
              <w:top w:val="single" w:sz="4" w:space="0" w:color="auto"/>
              <w:left w:val="nil"/>
              <w:bottom w:val="single" w:sz="4" w:space="0" w:color="auto"/>
              <w:right w:val="single" w:sz="4" w:space="0" w:color="auto"/>
            </w:tcBorders>
            <w:vAlign w:val="center"/>
            <w:hideMark/>
          </w:tcPr>
          <w:p w14:paraId="018A1352" w14:textId="31E0BE91" w:rsidR="00830B1D" w:rsidRPr="00F64A9F" w:rsidRDefault="004429F9" w:rsidP="00036B6B">
            <w:pPr>
              <w:pStyle w:val="Prrafodelista"/>
              <w:numPr>
                <w:ilvl w:val="0"/>
                <w:numId w:val="25"/>
              </w:numPr>
              <w:pBdr>
                <w:top w:val="nil"/>
                <w:left w:val="nil"/>
                <w:bottom w:val="nil"/>
                <w:right w:val="nil"/>
                <w:between w:val="nil"/>
              </w:pBdr>
              <w:jc w:val="both"/>
              <w:rPr>
                <w:rFonts w:ascii="Noto Sans" w:hAnsi="Noto Sans" w:cs="Noto Sans"/>
                <w:color w:val="000000"/>
                <w:sz w:val="20"/>
                <w:szCs w:val="20"/>
              </w:rPr>
            </w:pPr>
            <w:r w:rsidRPr="00F64A9F">
              <w:rPr>
                <w:rFonts w:ascii="Noto Sans" w:hAnsi="Noto Sans" w:cs="Noto Sans"/>
                <w:color w:val="000000"/>
                <w:sz w:val="20"/>
                <w:szCs w:val="20"/>
              </w:rPr>
              <w:t xml:space="preserve">4 </w:t>
            </w:r>
            <w:r w:rsidR="00830B1D" w:rsidRPr="00F64A9F">
              <w:rPr>
                <w:rFonts w:ascii="Noto Sans" w:hAnsi="Noto Sans" w:cs="Noto Sans"/>
                <w:color w:val="000000"/>
                <w:sz w:val="20"/>
                <w:szCs w:val="20"/>
              </w:rPr>
              <w:t>Procesadores SPARC M8 32-core 5.0 GHz</w:t>
            </w:r>
          </w:p>
          <w:p w14:paraId="2913E23E" w14:textId="77777777" w:rsidR="00830B1D" w:rsidRPr="00F64A9F" w:rsidRDefault="00830B1D" w:rsidP="00036B6B">
            <w:pPr>
              <w:pStyle w:val="Prrafodelista"/>
              <w:numPr>
                <w:ilvl w:val="0"/>
                <w:numId w:val="25"/>
              </w:numPr>
              <w:pBdr>
                <w:top w:val="nil"/>
                <w:left w:val="nil"/>
                <w:bottom w:val="nil"/>
                <w:right w:val="nil"/>
                <w:between w:val="nil"/>
              </w:pBdr>
              <w:jc w:val="both"/>
              <w:rPr>
                <w:rFonts w:ascii="Noto Sans" w:hAnsi="Noto Sans" w:cs="Noto Sans"/>
                <w:color w:val="000000"/>
                <w:sz w:val="20"/>
                <w:szCs w:val="20"/>
              </w:rPr>
            </w:pPr>
            <w:r w:rsidRPr="00F64A9F">
              <w:rPr>
                <w:rFonts w:ascii="Noto Sans" w:hAnsi="Noto Sans" w:cs="Noto Sans"/>
                <w:color w:val="000000"/>
                <w:sz w:val="20"/>
                <w:szCs w:val="20"/>
              </w:rPr>
              <w:t>4096 GB de Memoria RAM</w:t>
            </w:r>
          </w:p>
          <w:p w14:paraId="7ADB39DD" w14:textId="77777777" w:rsidR="00830B1D" w:rsidRPr="00F64A9F" w:rsidRDefault="00830B1D" w:rsidP="00036B6B">
            <w:pPr>
              <w:pStyle w:val="Prrafodelista"/>
              <w:numPr>
                <w:ilvl w:val="0"/>
                <w:numId w:val="25"/>
              </w:numPr>
              <w:pBdr>
                <w:top w:val="nil"/>
                <w:left w:val="nil"/>
                <w:bottom w:val="nil"/>
                <w:right w:val="nil"/>
                <w:between w:val="nil"/>
              </w:pBdr>
              <w:jc w:val="both"/>
              <w:rPr>
                <w:rFonts w:ascii="Noto Sans" w:hAnsi="Noto Sans" w:cs="Noto Sans"/>
                <w:color w:val="000000"/>
                <w:sz w:val="20"/>
                <w:szCs w:val="20"/>
              </w:rPr>
            </w:pPr>
            <w:r w:rsidRPr="00F64A9F">
              <w:rPr>
                <w:rFonts w:ascii="Noto Sans" w:hAnsi="Noto Sans" w:cs="Noto Sans"/>
                <w:color w:val="000000"/>
                <w:sz w:val="20"/>
                <w:szCs w:val="20"/>
              </w:rPr>
              <w:t>8 Discos NVMe de 6.8 TB</w:t>
            </w:r>
          </w:p>
          <w:p w14:paraId="4747DAB8" w14:textId="1A437587" w:rsidR="00830B1D" w:rsidRPr="00F64A9F" w:rsidRDefault="004429F9" w:rsidP="00036B6B">
            <w:pPr>
              <w:pStyle w:val="Prrafodelista"/>
              <w:numPr>
                <w:ilvl w:val="0"/>
                <w:numId w:val="25"/>
              </w:numPr>
              <w:pBdr>
                <w:top w:val="nil"/>
                <w:left w:val="nil"/>
                <w:bottom w:val="nil"/>
                <w:right w:val="nil"/>
                <w:between w:val="nil"/>
              </w:pBdr>
              <w:jc w:val="both"/>
              <w:rPr>
                <w:rFonts w:ascii="Noto Sans" w:hAnsi="Noto Sans" w:cs="Noto Sans"/>
                <w:color w:val="000000"/>
                <w:sz w:val="20"/>
                <w:szCs w:val="20"/>
              </w:rPr>
            </w:pPr>
            <w:r w:rsidRPr="00F64A9F">
              <w:rPr>
                <w:rFonts w:ascii="Noto Sans" w:hAnsi="Noto Sans" w:cs="Noto Sans"/>
                <w:color w:val="000000"/>
                <w:sz w:val="20"/>
                <w:szCs w:val="20"/>
              </w:rPr>
              <w:t xml:space="preserve">4 </w:t>
            </w:r>
            <w:r w:rsidR="00830B1D" w:rsidRPr="00F64A9F">
              <w:rPr>
                <w:rFonts w:ascii="Noto Sans" w:hAnsi="Noto Sans" w:cs="Noto Sans"/>
                <w:color w:val="000000"/>
                <w:sz w:val="20"/>
                <w:szCs w:val="20"/>
              </w:rPr>
              <w:t>Tarjetas de red Oracle Quad Port 10GBase-T</w:t>
            </w:r>
          </w:p>
          <w:p w14:paraId="2A9E97A4" w14:textId="12F399C6" w:rsidR="00830B1D" w:rsidRPr="00F64A9F" w:rsidRDefault="004429F9" w:rsidP="00036B6B">
            <w:pPr>
              <w:pStyle w:val="Prrafodelista"/>
              <w:numPr>
                <w:ilvl w:val="0"/>
                <w:numId w:val="25"/>
              </w:numPr>
              <w:pBdr>
                <w:top w:val="nil"/>
                <w:left w:val="nil"/>
                <w:bottom w:val="nil"/>
                <w:right w:val="nil"/>
                <w:between w:val="nil"/>
              </w:pBdr>
              <w:jc w:val="both"/>
              <w:rPr>
                <w:rFonts w:ascii="Noto Sans" w:hAnsi="Noto Sans" w:cs="Noto Sans"/>
                <w:color w:val="000000"/>
                <w:sz w:val="20"/>
                <w:szCs w:val="20"/>
              </w:rPr>
            </w:pPr>
            <w:r w:rsidRPr="00F64A9F">
              <w:rPr>
                <w:rFonts w:ascii="Noto Sans" w:hAnsi="Noto Sans" w:cs="Noto Sans"/>
                <w:color w:val="000000"/>
                <w:sz w:val="20"/>
                <w:szCs w:val="20"/>
              </w:rPr>
              <w:t xml:space="preserve">4 </w:t>
            </w:r>
            <w:r w:rsidR="00830B1D" w:rsidRPr="00F64A9F">
              <w:rPr>
                <w:rFonts w:ascii="Noto Sans" w:hAnsi="Noto Sans" w:cs="Noto Sans"/>
                <w:color w:val="000000"/>
                <w:sz w:val="20"/>
                <w:szCs w:val="20"/>
              </w:rPr>
              <w:t>Tarjetas de red Oracle Dual Port 25 Gb Ethernet</w:t>
            </w:r>
          </w:p>
          <w:p w14:paraId="212C3D68" w14:textId="503D7433" w:rsidR="00830B1D" w:rsidRPr="00F64A9F" w:rsidRDefault="00830B1D" w:rsidP="00036B6B">
            <w:pPr>
              <w:pStyle w:val="Prrafodelista"/>
              <w:numPr>
                <w:ilvl w:val="0"/>
                <w:numId w:val="25"/>
              </w:numPr>
              <w:pBdr>
                <w:top w:val="nil"/>
                <w:left w:val="nil"/>
                <w:bottom w:val="nil"/>
                <w:right w:val="nil"/>
                <w:between w:val="nil"/>
              </w:pBdr>
              <w:jc w:val="both"/>
              <w:rPr>
                <w:rFonts w:ascii="Noto Sans" w:hAnsi="Noto Sans" w:cs="Noto Sans"/>
                <w:color w:val="000000"/>
                <w:sz w:val="20"/>
                <w:szCs w:val="20"/>
                <w:lang w:val="en-US"/>
              </w:rPr>
            </w:pPr>
            <w:r w:rsidRPr="00F64A9F">
              <w:rPr>
                <w:rFonts w:ascii="Noto Sans" w:hAnsi="Noto Sans" w:cs="Noto Sans"/>
                <w:color w:val="000000"/>
                <w:sz w:val="20"/>
                <w:szCs w:val="20"/>
                <w:lang w:val="en-US"/>
              </w:rPr>
              <w:t>8 Transceivers SFP+ SR (1 G</w:t>
            </w:r>
            <w:r w:rsidR="005E247C" w:rsidRPr="00F64A9F">
              <w:rPr>
                <w:rFonts w:ascii="Noto Sans" w:hAnsi="Noto Sans" w:cs="Noto Sans"/>
                <w:color w:val="000000"/>
                <w:sz w:val="20"/>
                <w:szCs w:val="20"/>
                <w:lang w:val="en-US"/>
              </w:rPr>
              <w:t>F</w:t>
            </w:r>
            <w:r w:rsidRPr="00F64A9F">
              <w:rPr>
                <w:rFonts w:ascii="Noto Sans" w:hAnsi="Noto Sans" w:cs="Noto Sans"/>
                <w:color w:val="000000"/>
                <w:sz w:val="20"/>
                <w:szCs w:val="20"/>
                <w:lang w:val="en-US"/>
              </w:rPr>
              <w:t>b/sec – 10 Gb/sec)</w:t>
            </w:r>
          </w:p>
          <w:p w14:paraId="393C758E" w14:textId="77777777" w:rsidR="00830B1D" w:rsidRPr="00F64A9F" w:rsidRDefault="00830B1D" w:rsidP="00036B6B">
            <w:pPr>
              <w:pStyle w:val="Prrafodelista"/>
              <w:numPr>
                <w:ilvl w:val="0"/>
                <w:numId w:val="25"/>
              </w:numPr>
              <w:pBdr>
                <w:top w:val="nil"/>
                <w:left w:val="nil"/>
                <w:bottom w:val="nil"/>
                <w:right w:val="nil"/>
                <w:between w:val="nil"/>
              </w:pBdr>
              <w:jc w:val="both"/>
              <w:rPr>
                <w:rFonts w:ascii="Noto Sans" w:hAnsi="Noto Sans" w:cs="Noto Sans"/>
                <w:color w:val="000000"/>
                <w:sz w:val="20"/>
                <w:szCs w:val="20"/>
              </w:rPr>
            </w:pPr>
            <w:r w:rsidRPr="00F64A9F">
              <w:rPr>
                <w:rFonts w:ascii="Noto Sans" w:hAnsi="Noto Sans" w:cs="Noto Sans"/>
                <w:color w:val="000000"/>
                <w:sz w:val="20"/>
                <w:szCs w:val="20"/>
              </w:rPr>
              <w:t>8 Tarjetas HBA de Fibra Canal Dual Port 16 Gb o 32 Gb con 2 transceivers</w:t>
            </w:r>
          </w:p>
          <w:p w14:paraId="5F7699F5" w14:textId="77777777" w:rsidR="00830B1D" w:rsidRPr="00F64A9F" w:rsidRDefault="00830B1D" w:rsidP="00036B6B">
            <w:pPr>
              <w:pStyle w:val="Prrafodelista"/>
              <w:numPr>
                <w:ilvl w:val="0"/>
                <w:numId w:val="25"/>
              </w:numPr>
              <w:pBdr>
                <w:top w:val="nil"/>
                <w:left w:val="nil"/>
                <w:bottom w:val="nil"/>
                <w:right w:val="nil"/>
                <w:between w:val="nil"/>
              </w:pBdr>
              <w:jc w:val="both"/>
              <w:rPr>
                <w:rFonts w:ascii="Noto Sans" w:hAnsi="Noto Sans" w:cs="Noto Sans"/>
                <w:color w:val="000000"/>
                <w:sz w:val="20"/>
                <w:szCs w:val="20"/>
              </w:rPr>
            </w:pPr>
            <w:r w:rsidRPr="00F64A9F">
              <w:rPr>
                <w:rFonts w:ascii="Noto Sans" w:hAnsi="Noto Sans" w:cs="Noto Sans"/>
                <w:color w:val="000000"/>
                <w:sz w:val="20"/>
                <w:szCs w:val="20"/>
              </w:rPr>
              <w:t>Imagen de arranque de Oracle Solaris y Oracle VM Server preinstalado</w:t>
            </w:r>
          </w:p>
          <w:p w14:paraId="63FD2FE2" w14:textId="77777777" w:rsidR="00830B1D" w:rsidRPr="00F64A9F" w:rsidRDefault="00830B1D" w:rsidP="00036B6B">
            <w:pPr>
              <w:pStyle w:val="Prrafodelista"/>
              <w:numPr>
                <w:ilvl w:val="0"/>
                <w:numId w:val="25"/>
              </w:numPr>
              <w:pBdr>
                <w:top w:val="nil"/>
                <w:left w:val="nil"/>
                <w:bottom w:val="nil"/>
                <w:right w:val="nil"/>
                <w:between w:val="nil"/>
              </w:pBdr>
              <w:jc w:val="both"/>
              <w:rPr>
                <w:rFonts w:ascii="Noto Sans" w:hAnsi="Noto Sans" w:cs="Noto Sans"/>
                <w:color w:val="000000"/>
                <w:sz w:val="20"/>
                <w:szCs w:val="20"/>
              </w:rPr>
            </w:pPr>
            <w:r w:rsidRPr="00F64A9F">
              <w:rPr>
                <w:rFonts w:ascii="Noto Sans" w:hAnsi="Noto Sans" w:cs="Noto Sans"/>
                <w:color w:val="000000"/>
                <w:sz w:val="20"/>
                <w:szCs w:val="20"/>
              </w:rPr>
              <w:t>Servicios OSSI estándar</w:t>
            </w:r>
          </w:p>
          <w:p w14:paraId="0322CFD1" w14:textId="77777777" w:rsidR="00830B1D" w:rsidRPr="00F64A9F" w:rsidRDefault="00830B1D" w:rsidP="00036B6B">
            <w:pPr>
              <w:pStyle w:val="Prrafodelista"/>
              <w:numPr>
                <w:ilvl w:val="0"/>
                <w:numId w:val="25"/>
              </w:numPr>
              <w:pBdr>
                <w:top w:val="nil"/>
                <w:left w:val="nil"/>
                <w:bottom w:val="nil"/>
                <w:right w:val="nil"/>
                <w:between w:val="nil"/>
              </w:pBdr>
              <w:jc w:val="both"/>
              <w:rPr>
                <w:rFonts w:ascii="Noto Sans" w:hAnsi="Noto Sans" w:cs="Noto Sans"/>
                <w:color w:val="000000"/>
                <w:sz w:val="20"/>
                <w:szCs w:val="20"/>
                <w:lang w:val="en-US"/>
              </w:rPr>
            </w:pPr>
            <w:r w:rsidRPr="00F64A9F">
              <w:rPr>
                <w:rFonts w:ascii="Noto Sans" w:hAnsi="Noto Sans" w:cs="Noto Sans"/>
                <w:color w:val="000000"/>
                <w:sz w:val="20"/>
                <w:szCs w:val="20"/>
                <w:lang w:val="en-US"/>
              </w:rPr>
              <w:t>Oracle Solaris 10 Containers - Socket Perpetual</w:t>
            </w:r>
          </w:p>
          <w:p w14:paraId="698B28D0" w14:textId="77777777" w:rsidR="00830B1D" w:rsidRPr="00F64A9F" w:rsidRDefault="00830B1D" w:rsidP="00036B6B">
            <w:pPr>
              <w:pStyle w:val="Prrafodelista"/>
              <w:numPr>
                <w:ilvl w:val="0"/>
                <w:numId w:val="25"/>
              </w:numPr>
              <w:jc w:val="both"/>
              <w:rPr>
                <w:rFonts w:ascii="Noto Sans" w:hAnsi="Noto Sans" w:cs="Noto Sans"/>
                <w:color w:val="000000"/>
                <w:sz w:val="20"/>
                <w:szCs w:val="20"/>
                <w:lang w:val="en-US"/>
              </w:rPr>
            </w:pPr>
            <w:r w:rsidRPr="00F64A9F">
              <w:rPr>
                <w:rFonts w:ascii="Noto Sans" w:hAnsi="Noto Sans" w:cs="Noto Sans"/>
                <w:color w:val="000000"/>
                <w:sz w:val="20"/>
                <w:szCs w:val="20"/>
                <w:lang w:val="en-US"/>
              </w:rPr>
              <w:t>Oracle Premier Support for Systems por 1 año</w:t>
            </w:r>
          </w:p>
        </w:tc>
      </w:tr>
    </w:tbl>
    <w:p w14:paraId="7B6AEE7D" w14:textId="77777777" w:rsidR="00A4762C" w:rsidRPr="00F64A9F" w:rsidRDefault="00A4762C" w:rsidP="00BA5E25">
      <w:pPr>
        <w:jc w:val="both"/>
        <w:rPr>
          <w:rFonts w:ascii="Noto Sans" w:hAnsi="Noto Sans" w:cs="Noto Sans"/>
          <w:sz w:val="20"/>
          <w:szCs w:val="20"/>
          <w:lang w:val="en-US"/>
        </w:rPr>
      </w:pPr>
    </w:p>
    <w:p w14:paraId="504C1BBC" w14:textId="2E45DB4F" w:rsidR="00A4762C" w:rsidRPr="00F64A9F" w:rsidRDefault="00A4762C" w:rsidP="00BA5E25">
      <w:pPr>
        <w:jc w:val="both"/>
        <w:rPr>
          <w:rFonts w:ascii="Noto Sans" w:hAnsi="Noto Sans" w:cs="Noto Sans"/>
          <w:sz w:val="20"/>
          <w:szCs w:val="20"/>
        </w:rPr>
      </w:pPr>
      <w:r w:rsidRPr="00F64A9F">
        <w:rPr>
          <w:rFonts w:ascii="Noto Sans" w:hAnsi="Noto Sans" w:cs="Noto Sans"/>
          <w:sz w:val="20"/>
          <w:szCs w:val="20"/>
        </w:rPr>
        <w:t xml:space="preserve">Capacidad de Cómputo para Ambientes No Productivos, 2 equipos T8-2, con las siguientes </w:t>
      </w:r>
      <w:r w:rsidR="53AB5BE0" w:rsidRPr="00F64A9F">
        <w:rPr>
          <w:rFonts w:ascii="Noto Sans" w:hAnsi="Noto Sans" w:cs="Noto Sans"/>
          <w:sz w:val="20"/>
          <w:szCs w:val="20"/>
        </w:rPr>
        <w:t>características</w:t>
      </w:r>
      <w:r w:rsidRPr="00F64A9F">
        <w:rPr>
          <w:rFonts w:ascii="Noto Sans" w:hAnsi="Noto Sans" w:cs="Noto Sans"/>
          <w:sz w:val="20"/>
          <w:szCs w:val="20"/>
        </w:rPr>
        <w:t>:</w:t>
      </w:r>
    </w:p>
    <w:p w14:paraId="2607BD28" w14:textId="77777777" w:rsidR="00690AB2" w:rsidRPr="00F64A9F" w:rsidRDefault="00690AB2" w:rsidP="00BA5E25">
      <w:pPr>
        <w:jc w:val="both"/>
        <w:rPr>
          <w:rFonts w:ascii="Noto Sans" w:hAnsi="Noto Sans" w:cs="Noto Sans"/>
          <w:sz w:val="20"/>
          <w:szCs w:val="20"/>
        </w:rPr>
      </w:pPr>
    </w:p>
    <w:tbl>
      <w:tblPr>
        <w:tblW w:w="5000" w:type="pct"/>
        <w:tblCellMar>
          <w:left w:w="70" w:type="dxa"/>
          <w:right w:w="70" w:type="dxa"/>
        </w:tblCellMar>
        <w:tblLook w:val="04A0" w:firstRow="1" w:lastRow="0" w:firstColumn="1" w:lastColumn="0" w:noHBand="0" w:noVBand="1"/>
      </w:tblPr>
      <w:tblGrid>
        <w:gridCol w:w="1708"/>
        <w:gridCol w:w="1307"/>
        <w:gridCol w:w="5764"/>
      </w:tblGrid>
      <w:tr w:rsidR="004C731A" w:rsidRPr="00F64A9F" w14:paraId="5A0ECA59" w14:textId="77777777" w:rsidTr="004429F9">
        <w:trPr>
          <w:trHeight w:val="300"/>
          <w:tblHeader/>
        </w:trPr>
        <w:tc>
          <w:tcPr>
            <w:tcW w:w="5000" w:type="pct"/>
            <w:gridSpan w:val="3"/>
            <w:tcBorders>
              <w:top w:val="single" w:sz="4" w:space="0" w:color="FFFFFF"/>
              <w:left w:val="single" w:sz="4" w:space="0" w:color="FFFFFF"/>
              <w:bottom w:val="single" w:sz="4" w:space="0" w:color="FFFFFF"/>
              <w:right w:val="single" w:sz="4" w:space="0" w:color="FFFFFF"/>
            </w:tcBorders>
            <w:shd w:val="clear" w:color="auto" w:fill="006666"/>
          </w:tcPr>
          <w:p w14:paraId="6F1D81F0" w14:textId="32ED462A" w:rsidR="004C731A" w:rsidRPr="00F64A9F" w:rsidRDefault="004C731A" w:rsidP="00BA5E25">
            <w:pPr>
              <w:jc w:val="center"/>
              <w:rPr>
                <w:rFonts w:ascii="Noto Sans" w:hAnsi="Noto Sans" w:cs="Noto Sans"/>
                <w:b/>
                <w:bCs/>
                <w:color w:val="FFFFFF"/>
                <w:sz w:val="20"/>
                <w:szCs w:val="20"/>
              </w:rPr>
            </w:pPr>
            <w:r w:rsidRPr="00F64A9F">
              <w:rPr>
                <w:rFonts w:ascii="Noto Sans" w:hAnsi="Noto Sans" w:cs="Noto Sans"/>
                <w:b/>
                <w:bCs/>
                <w:color w:val="FFFFFF"/>
                <w:sz w:val="20"/>
                <w:szCs w:val="20"/>
              </w:rPr>
              <w:t>Capacidad de Cómputo para Ambientes No Productivos</w:t>
            </w:r>
          </w:p>
        </w:tc>
      </w:tr>
      <w:tr w:rsidR="00830B1D" w:rsidRPr="00F64A9F" w14:paraId="2125F047" w14:textId="77777777" w:rsidTr="004429F9">
        <w:trPr>
          <w:trHeight w:val="600"/>
          <w:tblHeader/>
        </w:trPr>
        <w:tc>
          <w:tcPr>
            <w:tcW w:w="973" w:type="pct"/>
            <w:tcBorders>
              <w:top w:val="nil"/>
              <w:left w:val="single" w:sz="4" w:space="0" w:color="FFFFFF"/>
              <w:bottom w:val="single" w:sz="4" w:space="0" w:color="auto"/>
              <w:right w:val="single" w:sz="4" w:space="0" w:color="FFFFFF"/>
            </w:tcBorders>
            <w:shd w:val="clear" w:color="auto" w:fill="006666"/>
            <w:vAlign w:val="center"/>
          </w:tcPr>
          <w:p w14:paraId="7D77B74E" w14:textId="03AE5268" w:rsidR="00830B1D" w:rsidRPr="00F64A9F" w:rsidRDefault="00830B1D" w:rsidP="00BA5E25">
            <w:pPr>
              <w:jc w:val="center"/>
              <w:rPr>
                <w:rFonts w:ascii="Noto Sans" w:hAnsi="Noto Sans" w:cs="Noto Sans"/>
                <w:b/>
                <w:bCs/>
                <w:color w:val="FFFFFF"/>
                <w:sz w:val="20"/>
                <w:szCs w:val="20"/>
              </w:rPr>
            </w:pPr>
            <w:r w:rsidRPr="00F64A9F">
              <w:rPr>
                <w:rFonts w:ascii="Noto Sans" w:hAnsi="Noto Sans" w:cs="Noto Sans"/>
                <w:b/>
                <w:bCs/>
                <w:color w:val="FFFFFF"/>
                <w:sz w:val="20"/>
                <w:szCs w:val="20"/>
              </w:rPr>
              <w:t>Cantidad</w:t>
            </w:r>
          </w:p>
        </w:tc>
        <w:tc>
          <w:tcPr>
            <w:tcW w:w="744" w:type="pct"/>
            <w:tcBorders>
              <w:top w:val="nil"/>
              <w:left w:val="single" w:sz="4" w:space="0" w:color="FFFFFF"/>
              <w:bottom w:val="single" w:sz="4" w:space="0" w:color="auto"/>
              <w:right w:val="single" w:sz="4" w:space="0" w:color="FFFFFF"/>
            </w:tcBorders>
            <w:shd w:val="clear" w:color="auto" w:fill="006666"/>
            <w:vAlign w:val="center"/>
            <w:hideMark/>
          </w:tcPr>
          <w:p w14:paraId="0475A369" w14:textId="67E2A8EF" w:rsidR="00830B1D" w:rsidRPr="00F64A9F" w:rsidRDefault="00830B1D" w:rsidP="00BA5E25">
            <w:pPr>
              <w:jc w:val="center"/>
              <w:rPr>
                <w:rFonts w:ascii="Noto Sans" w:hAnsi="Noto Sans" w:cs="Noto Sans"/>
                <w:b/>
                <w:bCs/>
                <w:color w:val="FFFFFF"/>
                <w:sz w:val="20"/>
                <w:szCs w:val="20"/>
              </w:rPr>
            </w:pPr>
            <w:r w:rsidRPr="00F64A9F">
              <w:rPr>
                <w:rFonts w:ascii="Noto Sans" w:hAnsi="Noto Sans" w:cs="Noto Sans"/>
                <w:b/>
                <w:bCs/>
                <w:color w:val="FFFFFF"/>
                <w:sz w:val="20"/>
                <w:szCs w:val="20"/>
              </w:rPr>
              <w:t>Descripción</w:t>
            </w:r>
          </w:p>
        </w:tc>
        <w:tc>
          <w:tcPr>
            <w:tcW w:w="3283" w:type="pct"/>
            <w:tcBorders>
              <w:top w:val="nil"/>
              <w:left w:val="nil"/>
              <w:bottom w:val="single" w:sz="4" w:space="0" w:color="auto"/>
              <w:right w:val="single" w:sz="4" w:space="0" w:color="FFFFFF"/>
            </w:tcBorders>
            <w:shd w:val="clear" w:color="auto" w:fill="006666"/>
            <w:vAlign w:val="center"/>
            <w:hideMark/>
          </w:tcPr>
          <w:p w14:paraId="300A95EA" w14:textId="77777777" w:rsidR="00830B1D" w:rsidRPr="00F64A9F" w:rsidRDefault="00830B1D" w:rsidP="00BA5E25">
            <w:pPr>
              <w:jc w:val="center"/>
              <w:rPr>
                <w:rFonts w:ascii="Noto Sans" w:hAnsi="Noto Sans" w:cs="Noto Sans"/>
                <w:b/>
                <w:bCs/>
                <w:color w:val="FFFFFF"/>
                <w:sz w:val="20"/>
                <w:szCs w:val="20"/>
              </w:rPr>
            </w:pPr>
            <w:r w:rsidRPr="00F64A9F">
              <w:rPr>
                <w:rFonts w:ascii="Noto Sans" w:hAnsi="Noto Sans" w:cs="Noto Sans"/>
                <w:b/>
                <w:bCs/>
                <w:color w:val="FFFFFF"/>
                <w:sz w:val="20"/>
                <w:szCs w:val="20"/>
              </w:rPr>
              <w:t>SPARC T8-2</w:t>
            </w:r>
          </w:p>
        </w:tc>
      </w:tr>
      <w:tr w:rsidR="00830B1D" w:rsidRPr="00F64A9F" w14:paraId="251B9941" w14:textId="77777777" w:rsidTr="004C731A">
        <w:trPr>
          <w:trHeight w:val="325"/>
        </w:trPr>
        <w:tc>
          <w:tcPr>
            <w:tcW w:w="973" w:type="pct"/>
            <w:tcBorders>
              <w:top w:val="single" w:sz="4" w:space="0" w:color="auto"/>
              <w:left w:val="single" w:sz="4" w:space="0" w:color="auto"/>
              <w:bottom w:val="single" w:sz="4" w:space="0" w:color="auto"/>
              <w:right w:val="single" w:sz="4" w:space="0" w:color="auto"/>
            </w:tcBorders>
            <w:vAlign w:val="center"/>
          </w:tcPr>
          <w:p w14:paraId="0B9AFB93" w14:textId="09C0A672" w:rsidR="00830B1D" w:rsidRPr="00F64A9F" w:rsidRDefault="00830B1D" w:rsidP="00BA5E25">
            <w:pPr>
              <w:pStyle w:val="Prrafodelista"/>
              <w:rPr>
                <w:rFonts w:ascii="Noto Sans" w:hAnsi="Noto Sans" w:cs="Noto Sans"/>
                <w:b/>
                <w:bCs/>
                <w:sz w:val="20"/>
                <w:szCs w:val="20"/>
              </w:rPr>
            </w:pPr>
            <w:r w:rsidRPr="00F64A9F">
              <w:rPr>
                <w:rFonts w:ascii="Noto Sans" w:hAnsi="Noto Sans" w:cs="Noto Sans"/>
                <w:b/>
                <w:bCs/>
                <w:sz w:val="20"/>
                <w:szCs w:val="20"/>
              </w:rPr>
              <w:t>2</w:t>
            </w:r>
          </w:p>
        </w:tc>
        <w:tc>
          <w:tcPr>
            <w:tcW w:w="744" w:type="pct"/>
            <w:tcBorders>
              <w:top w:val="single" w:sz="4" w:space="0" w:color="auto"/>
              <w:left w:val="single" w:sz="4" w:space="0" w:color="auto"/>
              <w:bottom w:val="single" w:sz="4" w:space="0" w:color="auto"/>
              <w:right w:val="single" w:sz="4" w:space="0" w:color="auto"/>
            </w:tcBorders>
            <w:vAlign w:val="center"/>
            <w:hideMark/>
          </w:tcPr>
          <w:p w14:paraId="477F8518" w14:textId="74C02D69" w:rsidR="00830B1D" w:rsidRPr="00F64A9F" w:rsidRDefault="00830B1D" w:rsidP="00BA5E25">
            <w:pPr>
              <w:jc w:val="both"/>
              <w:rPr>
                <w:rFonts w:ascii="Noto Sans" w:hAnsi="Noto Sans" w:cs="Noto Sans"/>
                <w:b/>
                <w:bCs/>
                <w:color w:val="000000"/>
                <w:sz w:val="20"/>
                <w:szCs w:val="20"/>
              </w:rPr>
            </w:pPr>
            <w:r w:rsidRPr="00F64A9F">
              <w:rPr>
                <w:rFonts w:ascii="Noto Sans" w:hAnsi="Noto Sans" w:cs="Noto Sans"/>
                <w:b/>
                <w:bCs/>
                <w:sz w:val="20"/>
                <w:szCs w:val="20"/>
              </w:rPr>
              <w:t>SPARC T8-2</w:t>
            </w:r>
          </w:p>
        </w:tc>
        <w:tc>
          <w:tcPr>
            <w:tcW w:w="3283" w:type="pct"/>
            <w:tcBorders>
              <w:top w:val="single" w:sz="4" w:space="0" w:color="auto"/>
              <w:left w:val="nil"/>
              <w:bottom w:val="single" w:sz="4" w:space="0" w:color="auto"/>
              <w:right w:val="single" w:sz="4" w:space="0" w:color="auto"/>
            </w:tcBorders>
            <w:vAlign w:val="center"/>
            <w:hideMark/>
          </w:tcPr>
          <w:p w14:paraId="0221D77E" w14:textId="77777777" w:rsidR="00830B1D" w:rsidRPr="00F64A9F" w:rsidRDefault="00830B1D" w:rsidP="00036B6B">
            <w:pPr>
              <w:pStyle w:val="Prrafodelista"/>
              <w:numPr>
                <w:ilvl w:val="0"/>
                <w:numId w:val="26"/>
              </w:numPr>
              <w:pBdr>
                <w:top w:val="nil"/>
                <w:left w:val="nil"/>
                <w:bottom w:val="nil"/>
                <w:right w:val="nil"/>
                <w:between w:val="nil"/>
              </w:pBdr>
              <w:rPr>
                <w:rFonts w:ascii="Noto Sans" w:hAnsi="Noto Sans" w:cs="Noto Sans"/>
                <w:color w:val="000000"/>
                <w:sz w:val="20"/>
                <w:szCs w:val="20"/>
              </w:rPr>
            </w:pPr>
            <w:r w:rsidRPr="00F64A9F">
              <w:rPr>
                <w:rFonts w:ascii="Noto Sans" w:hAnsi="Noto Sans" w:cs="Noto Sans"/>
                <w:color w:val="000000"/>
                <w:sz w:val="20"/>
                <w:szCs w:val="20"/>
              </w:rPr>
              <w:t>2 Procesadores SPARC M8 32-core 5.0 GHz</w:t>
            </w:r>
          </w:p>
          <w:p w14:paraId="6754B438" w14:textId="77777777" w:rsidR="00830B1D" w:rsidRPr="00F64A9F" w:rsidRDefault="00830B1D" w:rsidP="00036B6B">
            <w:pPr>
              <w:pStyle w:val="Prrafodelista"/>
              <w:numPr>
                <w:ilvl w:val="0"/>
                <w:numId w:val="26"/>
              </w:numPr>
              <w:pBdr>
                <w:top w:val="nil"/>
                <w:left w:val="nil"/>
                <w:bottom w:val="nil"/>
                <w:right w:val="nil"/>
                <w:between w:val="nil"/>
              </w:pBdr>
              <w:rPr>
                <w:rFonts w:ascii="Noto Sans" w:hAnsi="Noto Sans" w:cs="Noto Sans"/>
                <w:color w:val="000000"/>
                <w:sz w:val="20"/>
                <w:szCs w:val="20"/>
              </w:rPr>
            </w:pPr>
            <w:r w:rsidRPr="00F64A9F">
              <w:rPr>
                <w:rFonts w:ascii="Noto Sans" w:hAnsi="Noto Sans" w:cs="Noto Sans"/>
                <w:color w:val="000000"/>
                <w:sz w:val="20"/>
                <w:szCs w:val="20"/>
              </w:rPr>
              <w:t>4096 GB de Memoria RAM</w:t>
            </w:r>
          </w:p>
          <w:p w14:paraId="3792B212" w14:textId="77777777" w:rsidR="00830B1D" w:rsidRPr="00F64A9F" w:rsidRDefault="00830B1D" w:rsidP="00036B6B">
            <w:pPr>
              <w:pStyle w:val="Prrafodelista"/>
              <w:numPr>
                <w:ilvl w:val="0"/>
                <w:numId w:val="26"/>
              </w:numPr>
              <w:pBdr>
                <w:top w:val="nil"/>
                <w:left w:val="nil"/>
                <w:bottom w:val="nil"/>
                <w:right w:val="nil"/>
                <w:between w:val="nil"/>
              </w:pBdr>
              <w:rPr>
                <w:rFonts w:ascii="Noto Sans" w:hAnsi="Noto Sans" w:cs="Noto Sans"/>
                <w:color w:val="000000"/>
                <w:sz w:val="20"/>
                <w:szCs w:val="20"/>
              </w:rPr>
            </w:pPr>
            <w:r w:rsidRPr="00F64A9F">
              <w:rPr>
                <w:rFonts w:ascii="Noto Sans" w:hAnsi="Noto Sans" w:cs="Noto Sans"/>
                <w:color w:val="000000"/>
                <w:sz w:val="20"/>
                <w:szCs w:val="20"/>
              </w:rPr>
              <w:t>4 Discos NVMe de 6.8 TB</w:t>
            </w:r>
          </w:p>
          <w:p w14:paraId="11C63256" w14:textId="77777777" w:rsidR="00830B1D" w:rsidRPr="00F64A9F" w:rsidRDefault="00830B1D" w:rsidP="00036B6B">
            <w:pPr>
              <w:pStyle w:val="Prrafodelista"/>
              <w:numPr>
                <w:ilvl w:val="0"/>
                <w:numId w:val="26"/>
              </w:numPr>
              <w:pBdr>
                <w:top w:val="nil"/>
                <w:left w:val="nil"/>
                <w:bottom w:val="nil"/>
                <w:right w:val="nil"/>
                <w:between w:val="nil"/>
              </w:pBdr>
              <w:rPr>
                <w:rFonts w:ascii="Noto Sans" w:hAnsi="Noto Sans" w:cs="Noto Sans"/>
                <w:color w:val="000000"/>
                <w:sz w:val="20"/>
                <w:szCs w:val="20"/>
              </w:rPr>
            </w:pPr>
            <w:r w:rsidRPr="00F64A9F">
              <w:rPr>
                <w:rFonts w:ascii="Noto Sans" w:hAnsi="Noto Sans" w:cs="Noto Sans"/>
                <w:color w:val="000000"/>
                <w:sz w:val="20"/>
                <w:szCs w:val="20"/>
              </w:rPr>
              <w:t>1 Tarjetas de red Oracle Quad Port 10GBase-T</w:t>
            </w:r>
          </w:p>
          <w:p w14:paraId="7B85BFE4" w14:textId="77777777" w:rsidR="00830B1D" w:rsidRPr="00F64A9F" w:rsidRDefault="00830B1D" w:rsidP="00036B6B">
            <w:pPr>
              <w:pStyle w:val="Prrafodelista"/>
              <w:numPr>
                <w:ilvl w:val="0"/>
                <w:numId w:val="26"/>
              </w:numPr>
              <w:pBdr>
                <w:top w:val="nil"/>
                <w:left w:val="nil"/>
                <w:bottom w:val="nil"/>
                <w:right w:val="nil"/>
                <w:between w:val="nil"/>
              </w:pBdr>
              <w:rPr>
                <w:rFonts w:ascii="Noto Sans" w:hAnsi="Noto Sans" w:cs="Noto Sans"/>
                <w:color w:val="000000"/>
                <w:sz w:val="20"/>
                <w:szCs w:val="20"/>
              </w:rPr>
            </w:pPr>
            <w:r w:rsidRPr="00F64A9F">
              <w:rPr>
                <w:rFonts w:ascii="Noto Sans" w:hAnsi="Noto Sans" w:cs="Noto Sans"/>
                <w:color w:val="000000"/>
                <w:sz w:val="20"/>
                <w:szCs w:val="20"/>
              </w:rPr>
              <w:t>2 Tarjetas de red Oracle Dual Port 25 Gb Ethernet</w:t>
            </w:r>
          </w:p>
          <w:p w14:paraId="551F85F0" w14:textId="56DC3954" w:rsidR="00830B1D" w:rsidRPr="00F64A9F" w:rsidRDefault="009A0051" w:rsidP="00036B6B">
            <w:pPr>
              <w:pStyle w:val="Prrafodelista"/>
              <w:numPr>
                <w:ilvl w:val="0"/>
                <w:numId w:val="26"/>
              </w:numPr>
              <w:pBdr>
                <w:top w:val="nil"/>
                <w:left w:val="nil"/>
                <w:bottom w:val="nil"/>
                <w:right w:val="nil"/>
                <w:between w:val="nil"/>
              </w:pBdr>
              <w:rPr>
                <w:rFonts w:ascii="Noto Sans" w:hAnsi="Noto Sans" w:cs="Noto Sans"/>
                <w:color w:val="000000"/>
                <w:sz w:val="20"/>
                <w:szCs w:val="20"/>
                <w:lang w:val="en-US"/>
              </w:rPr>
            </w:pPr>
            <w:r w:rsidRPr="00F64A9F">
              <w:rPr>
                <w:rFonts w:ascii="Noto Sans" w:hAnsi="Noto Sans" w:cs="Noto Sans"/>
                <w:color w:val="000000"/>
                <w:sz w:val="20"/>
                <w:szCs w:val="20"/>
                <w:lang w:val="en-US"/>
              </w:rPr>
              <w:t>4</w:t>
            </w:r>
            <w:r w:rsidR="00830B1D" w:rsidRPr="00F64A9F">
              <w:rPr>
                <w:rFonts w:ascii="Noto Sans" w:hAnsi="Noto Sans" w:cs="Noto Sans"/>
                <w:color w:val="000000"/>
                <w:sz w:val="20"/>
                <w:szCs w:val="20"/>
                <w:lang w:val="en-US"/>
              </w:rPr>
              <w:t>Transceivers SFP+ SR (1 Gb/sec – 10 Gb/sec)</w:t>
            </w:r>
          </w:p>
          <w:p w14:paraId="3562289F" w14:textId="77777777" w:rsidR="00830B1D" w:rsidRPr="00F64A9F" w:rsidRDefault="00830B1D" w:rsidP="00036B6B">
            <w:pPr>
              <w:pStyle w:val="Prrafodelista"/>
              <w:numPr>
                <w:ilvl w:val="0"/>
                <w:numId w:val="26"/>
              </w:numPr>
              <w:pBdr>
                <w:top w:val="nil"/>
                <w:left w:val="nil"/>
                <w:bottom w:val="nil"/>
                <w:right w:val="nil"/>
                <w:between w:val="nil"/>
              </w:pBdr>
              <w:rPr>
                <w:rFonts w:ascii="Noto Sans" w:hAnsi="Noto Sans" w:cs="Noto Sans"/>
                <w:color w:val="000000"/>
                <w:sz w:val="20"/>
                <w:szCs w:val="20"/>
              </w:rPr>
            </w:pPr>
            <w:r w:rsidRPr="00F64A9F">
              <w:rPr>
                <w:rFonts w:ascii="Noto Sans" w:hAnsi="Noto Sans" w:cs="Noto Sans"/>
                <w:color w:val="000000"/>
                <w:sz w:val="20"/>
                <w:szCs w:val="20"/>
              </w:rPr>
              <w:t>2 Tarjetas HBA de Fibra Canal Dual Port 16 Gb o 32 Gb con 2 transceivers</w:t>
            </w:r>
          </w:p>
          <w:p w14:paraId="11BD2CD6" w14:textId="77777777" w:rsidR="00830B1D" w:rsidRPr="00F64A9F" w:rsidRDefault="00830B1D" w:rsidP="00036B6B">
            <w:pPr>
              <w:pStyle w:val="Prrafodelista"/>
              <w:numPr>
                <w:ilvl w:val="0"/>
                <w:numId w:val="26"/>
              </w:numPr>
              <w:pBdr>
                <w:top w:val="nil"/>
                <w:left w:val="nil"/>
                <w:bottom w:val="nil"/>
                <w:right w:val="nil"/>
                <w:between w:val="nil"/>
              </w:pBdr>
              <w:rPr>
                <w:rFonts w:ascii="Noto Sans" w:hAnsi="Noto Sans" w:cs="Noto Sans"/>
                <w:color w:val="000000"/>
                <w:sz w:val="20"/>
                <w:szCs w:val="20"/>
              </w:rPr>
            </w:pPr>
            <w:r w:rsidRPr="00F64A9F">
              <w:rPr>
                <w:rFonts w:ascii="Noto Sans" w:hAnsi="Noto Sans" w:cs="Noto Sans"/>
                <w:color w:val="000000"/>
                <w:sz w:val="20"/>
                <w:szCs w:val="20"/>
              </w:rPr>
              <w:t>Imagen de arranque de Oracle Solaris y Oracle VM Server preinstalado</w:t>
            </w:r>
          </w:p>
          <w:p w14:paraId="216DD5C0" w14:textId="77777777" w:rsidR="00830B1D" w:rsidRPr="00F64A9F" w:rsidRDefault="00830B1D" w:rsidP="00036B6B">
            <w:pPr>
              <w:pStyle w:val="Prrafodelista"/>
              <w:numPr>
                <w:ilvl w:val="0"/>
                <w:numId w:val="26"/>
              </w:numPr>
              <w:pBdr>
                <w:top w:val="nil"/>
                <w:left w:val="nil"/>
                <w:bottom w:val="nil"/>
                <w:right w:val="nil"/>
                <w:between w:val="nil"/>
              </w:pBdr>
              <w:rPr>
                <w:rFonts w:ascii="Noto Sans" w:hAnsi="Noto Sans" w:cs="Noto Sans"/>
                <w:color w:val="000000"/>
                <w:sz w:val="20"/>
                <w:szCs w:val="20"/>
              </w:rPr>
            </w:pPr>
            <w:r w:rsidRPr="00F64A9F">
              <w:rPr>
                <w:rFonts w:ascii="Noto Sans" w:hAnsi="Noto Sans" w:cs="Noto Sans"/>
                <w:color w:val="000000"/>
                <w:sz w:val="20"/>
                <w:szCs w:val="20"/>
              </w:rPr>
              <w:t>Servicios OSSI estándar</w:t>
            </w:r>
          </w:p>
          <w:p w14:paraId="0DADEF95" w14:textId="77777777" w:rsidR="00830B1D" w:rsidRPr="00F64A9F" w:rsidRDefault="00830B1D" w:rsidP="00036B6B">
            <w:pPr>
              <w:pStyle w:val="Prrafodelista"/>
              <w:numPr>
                <w:ilvl w:val="0"/>
                <w:numId w:val="26"/>
              </w:numPr>
              <w:pBdr>
                <w:top w:val="nil"/>
                <w:left w:val="nil"/>
                <w:bottom w:val="nil"/>
                <w:right w:val="nil"/>
                <w:between w:val="nil"/>
              </w:pBdr>
              <w:rPr>
                <w:rFonts w:ascii="Noto Sans" w:hAnsi="Noto Sans" w:cs="Noto Sans"/>
                <w:color w:val="000000"/>
                <w:sz w:val="20"/>
                <w:szCs w:val="20"/>
                <w:lang w:val="en-US"/>
              </w:rPr>
            </w:pPr>
            <w:r w:rsidRPr="00F64A9F">
              <w:rPr>
                <w:rFonts w:ascii="Noto Sans" w:hAnsi="Noto Sans" w:cs="Noto Sans"/>
                <w:color w:val="000000"/>
                <w:sz w:val="20"/>
                <w:szCs w:val="20"/>
                <w:lang w:val="en-US"/>
              </w:rPr>
              <w:t>Oracle Solaris 10 Containers - Socket Perpetual</w:t>
            </w:r>
          </w:p>
          <w:p w14:paraId="64CCEFE2" w14:textId="77777777" w:rsidR="00830B1D" w:rsidRPr="00F64A9F" w:rsidRDefault="00830B1D" w:rsidP="00036B6B">
            <w:pPr>
              <w:pStyle w:val="Prrafodelista"/>
              <w:numPr>
                <w:ilvl w:val="0"/>
                <w:numId w:val="26"/>
              </w:numPr>
              <w:rPr>
                <w:rFonts w:ascii="Noto Sans" w:hAnsi="Noto Sans" w:cs="Noto Sans"/>
                <w:color w:val="000000"/>
                <w:sz w:val="20"/>
                <w:szCs w:val="20"/>
                <w:lang w:val="en-US"/>
              </w:rPr>
            </w:pPr>
            <w:r w:rsidRPr="00F64A9F">
              <w:rPr>
                <w:rFonts w:ascii="Noto Sans" w:hAnsi="Noto Sans" w:cs="Noto Sans"/>
                <w:color w:val="000000"/>
                <w:sz w:val="20"/>
                <w:szCs w:val="20"/>
                <w:lang w:val="en-US"/>
              </w:rPr>
              <w:t>Oracle Premier Support for Systems por 1 año</w:t>
            </w:r>
          </w:p>
        </w:tc>
      </w:tr>
    </w:tbl>
    <w:p w14:paraId="2ED31886" w14:textId="77777777" w:rsidR="00A4762C" w:rsidRPr="00F64A9F" w:rsidRDefault="00A4762C" w:rsidP="00BA5E25">
      <w:pPr>
        <w:jc w:val="both"/>
        <w:rPr>
          <w:rFonts w:ascii="Noto Sans" w:hAnsi="Noto Sans" w:cs="Noto Sans"/>
          <w:sz w:val="20"/>
          <w:szCs w:val="20"/>
          <w:lang w:val="en-US"/>
        </w:rPr>
      </w:pPr>
    </w:p>
    <w:p w14:paraId="73609236" w14:textId="5A2627F9" w:rsidR="00A4762C" w:rsidRPr="00F64A9F" w:rsidRDefault="00A4762C" w:rsidP="00BA5E25">
      <w:pPr>
        <w:jc w:val="both"/>
        <w:rPr>
          <w:rFonts w:ascii="Noto Sans" w:eastAsia="Arial" w:hAnsi="Noto Sans" w:cs="Noto Sans"/>
          <w:sz w:val="20"/>
          <w:szCs w:val="20"/>
          <w:lang w:eastAsia="en-US"/>
        </w:rPr>
      </w:pPr>
      <w:r w:rsidRPr="00F64A9F">
        <w:rPr>
          <w:rFonts w:ascii="Noto Sans" w:eastAsia="Arial" w:hAnsi="Noto Sans" w:cs="Noto Sans"/>
          <w:sz w:val="20"/>
          <w:szCs w:val="20"/>
          <w:lang w:eastAsia="en-US"/>
        </w:rPr>
        <w:t>La capacidad de cómp</w:t>
      </w:r>
      <w:r w:rsidR="001C7F31" w:rsidRPr="00F64A9F">
        <w:rPr>
          <w:rFonts w:ascii="Noto Sans" w:eastAsia="Arial" w:hAnsi="Noto Sans" w:cs="Noto Sans"/>
          <w:sz w:val="20"/>
          <w:szCs w:val="20"/>
          <w:lang w:eastAsia="en-US"/>
        </w:rPr>
        <w:t>u</w:t>
      </w:r>
      <w:r w:rsidRPr="00F64A9F">
        <w:rPr>
          <w:rFonts w:ascii="Noto Sans" w:eastAsia="Arial" w:hAnsi="Noto Sans" w:cs="Noto Sans"/>
          <w:sz w:val="20"/>
          <w:szCs w:val="20"/>
          <w:lang w:eastAsia="en-US"/>
        </w:rPr>
        <w:t xml:space="preserve">to deberá incluir todos los componentes necesarios para montaje, distribución de </w:t>
      </w:r>
      <w:r w:rsidR="6C825CD1" w:rsidRPr="00F64A9F">
        <w:rPr>
          <w:rFonts w:ascii="Noto Sans" w:eastAsia="Arial" w:hAnsi="Noto Sans" w:cs="Noto Sans"/>
          <w:sz w:val="20"/>
          <w:szCs w:val="20"/>
          <w:lang w:eastAsia="en-US"/>
        </w:rPr>
        <w:t>energía</w:t>
      </w:r>
      <w:r w:rsidRPr="00F64A9F">
        <w:rPr>
          <w:rFonts w:ascii="Noto Sans" w:eastAsia="Arial" w:hAnsi="Noto Sans" w:cs="Noto Sans"/>
          <w:sz w:val="20"/>
          <w:szCs w:val="20"/>
          <w:lang w:eastAsia="en-US"/>
        </w:rPr>
        <w:t xml:space="preserve"> regulada, </w:t>
      </w:r>
      <w:r w:rsidR="007674AD" w:rsidRPr="00F64A9F">
        <w:rPr>
          <w:rFonts w:ascii="Noto Sans" w:eastAsia="Arial" w:hAnsi="Noto Sans" w:cs="Noto Sans"/>
          <w:sz w:val="20"/>
          <w:szCs w:val="20"/>
          <w:lang w:eastAsia="en-US"/>
        </w:rPr>
        <w:t>de acuerdo con</w:t>
      </w:r>
      <w:r w:rsidRPr="00F64A9F">
        <w:rPr>
          <w:rFonts w:ascii="Noto Sans" w:eastAsia="Arial" w:hAnsi="Noto Sans" w:cs="Noto Sans"/>
          <w:sz w:val="20"/>
          <w:szCs w:val="20"/>
          <w:lang w:eastAsia="en-US"/>
        </w:rPr>
        <w:t xml:space="preserve"> las siguientes características:</w:t>
      </w:r>
    </w:p>
    <w:p w14:paraId="5AD61109" w14:textId="77777777" w:rsidR="00A4762C" w:rsidRPr="00F64A9F" w:rsidRDefault="00A4762C" w:rsidP="00BA5E25">
      <w:pPr>
        <w:jc w:val="both"/>
        <w:rPr>
          <w:rFonts w:ascii="Noto Sans" w:eastAsia="Arial" w:hAnsi="Noto Sans" w:cs="Noto Sans"/>
          <w:sz w:val="20"/>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2130"/>
        <w:gridCol w:w="2130"/>
        <w:gridCol w:w="4519"/>
      </w:tblGrid>
      <w:tr w:rsidR="004C731A" w:rsidRPr="00F64A9F" w14:paraId="2A5E312D" w14:textId="77777777" w:rsidTr="004429F9">
        <w:trPr>
          <w:trHeight w:val="300"/>
          <w:tblHeader/>
        </w:trPr>
        <w:tc>
          <w:tcPr>
            <w:tcW w:w="5000" w:type="pct"/>
            <w:gridSpan w:val="3"/>
            <w:tcBorders>
              <w:top w:val="single" w:sz="4" w:space="0" w:color="FFFFFF"/>
              <w:left w:val="single" w:sz="4" w:space="0" w:color="FFFFFF"/>
              <w:bottom w:val="single" w:sz="4" w:space="0" w:color="FFFFFF"/>
              <w:right w:val="single" w:sz="4" w:space="0" w:color="FFFFFF"/>
            </w:tcBorders>
            <w:shd w:val="clear" w:color="auto" w:fill="006666"/>
          </w:tcPr>
          <w:p w14:paraId="17015D1F" w14:textId="15FB7C9F" w:rsidR="004C731A" w:rsidRPr="00F64A9F" w:rsidRDefault="004C731A" w:rsidP="00BA5E25">
            <w:pPr>
              <w:jc w:val="center"/>
              <w:rPr>
                <w:rFonts w:ascii="Noto Sans" w:hAnsi="Noto Sans" w:cs="Noto Sans"/>
                <w:b/>
                <w:bCs/>
                <w:color w:val="FFFFFF"/>
                <w:sz w:val="20"/>
                <w:szCs w:val="20"/>
              </w:rPr>
            </w:pPr>
            <w:r w:rsidRPr="00F64A9F">
              <w:rPr>
                <w:rFonts w:ascii="Noto Sans" w:hAnsi="Noto Sans" w:cs="Noto Sans"/>
                <w:b/>
                <w:bCs/>
                <w:color w:val="FFFFFF"/>
                <w:sz w:val="20"/>
                <w:szCs w:val="20"/>
              </w:rPr>
              <w:t>Rack</w:t>
            </w:r>
          </w:p>
        </w:tc>
      </w:tr>
      <w:tr w:rsidR="00830B1D" w:rsidRPr="00F64A9F" w14:paraId="068F1624" w14:textId="77777777" w:rsidTr="004429F9">
        <w:trPr>
          <w:trHeight w:val="600"/>
          <w:tblHeader/>
        </w:trPr>
        <w:tc>
          <w:tcPr>
            <w:tcW w:w="1213" w:type="pct"/>
            <w:tcBorders>
              <w:top w:val="single" w:sz="4" w:space="0" w:color="FFFFFF"/>
              <w:left w:val="single" w:sz="4" w:space="0" w:color="FFFFFF"/>
              <w:bottom w:val="single" w:sz="4" w:space="0" w:color="auto"/>
              <w:right w:val="single" w:sz="4" w:space="0" w:color="FFFFFF"/>
            </w:tcBorders>
            <w:shd w:val="clear" w:color="auto" w:fill="006666"/>
            <w:vAlign w:val="center"/>
          </w:tcPr>
          <w:p w14:paraId="647CA30D" w14:textId="314DD986" w:rsidR="00830B1D" w:rsidRPr="00F64A9F" w:rsidRDefault="00830B1D" w:rsidP="00BA5E25">
            <w:pPr>
              <w:jc w:val="center"/>
              <w:rPr>
                <w:rFonts w:ascii="Noto Sans" w:hAnsi="Noto Sans" w:cs="Noto Sans"/>
                <w:b/>
                <w:bCs/>
                <w:color w:val="FFFFFF"/>
                <w:sz w:val="20"/>
                <w:szCs w:val="20"/>
              </w:rPr>
            </w:pPr>
            <w:r w:rsidRPr="00F64A9F">
              <w:rPr>
                <w:rFonts w:ascii="Noto Sans" w:hAnsi="Noto Sans" w:cs="Noto Sans"/>
                <w:b/>
                <w:bCs/>
                <w:color w:val="FFFFFF"/>
                <w:sz w:val="20"/>
                <w:szCs w:val="20"/>
              </w:rPr>
              <w:t>Cantidad</w:t>
            </w:r>
          </w:p>
        </w:tc>
        <w:tc>
          <w:tcPr>
            <w:tcW w:w="1213" w:type="pct"/>
            <w:tcBorders>
              <w:top w:val="single" w:sz="4" w:space="0" w:color="FFFFFF"/>
              <w:left w:val="single" w:sz="4" w:space="0" w:color="FFFFFF"/>
              <w:bottom w:val="single" w:sz="4" w:space="0" w:color="auto"/>
              <w:right w:val="single" w:sz="4" w:space="0" w:color="FFFFFF"/>
            </w:tcBorders>
            <w:shd w:val="clear" w:color="auto" w:fill="006666"/>
            <w:vAlign w:val="center"/>
            <w:hideMark/>
          </w:tcPr>
          <w:p w14:paraId="7A9146B0" w14:textId="3ECD492A" w:rsidR="00830B1D" w:rsidRPr="00F64A9F" w:rsidRDefault="00830B1D" w:rsidP="00BA5E25">
            <w:pPr>
              <w:jc w:val="center"/>
              <w:rPr>
                <w:rFonts w:ascii="Noto Sans" w:hAnsi="Noto Sans" w:cs="Noto Sans"/>
                <w:b/>
                <w:bCs/>
                <w:color w:val="FFFFFF"/>
                <w:sz w:val="20"/>
                <w:szCs w:val="20"/>
              </w:rPr>
            </w:pPr>
            <w:r w:rsidRPr="00F64A9F">
              <w:rPr>
                <w:rFonts w:ascii="Noto Sans" w:hAnsi="Noto Sans" w:cs="Noto Sans"/>
                <w:b/>
                <w:bCs/>
                <w:color w:val="FFFFFF"/>
                <w:sz w:val="20"/>
                <w:szCs w:val="20"/>
              </w:rPr>
              <w:t>Descripción</w:t>
            </w:r>
          </w:p>
        </w:tc>
        <w:tc>
          <w:tcPr>
            <w:tcW w:w="2574" w:type="pct"/>
            <w:tcBorders>
              <w:top w:val="single" w:sz="4" w:space="0" w:color="FFFFFF"/>
              <w:left w:val="nil"/>
              <w:bottom w:val="single" w:sz="4" w:space="0" w:color="auto"/>
              <w:right w:val="single" w:sz="4" w:space="0" w:color="FFFFFF"/>
            </w:tcBorders>
            <w:shd w:val="clear" w:color="auto" w:fill="006666"/>
            <w:vAlign w:val="center"/>
            <w:hideMark/>
          </w:tcPr>
          <w:p w14:paraId="3251C8BF" w14:textId="77777777" w:rsidR="00830B1D" w:rsidRPr="00F64A9F" w:rsidRDefault="00830B1D" w:rsidP="00BA5E25">
            <w:pPr>
              <w:jc w:val="center"/>
              <w:rPr>
                <w:rFonts w:ascii="Noto Sans" w:hAnsi="Noto Sans" w:cs="Noto Sans"/>
                <w:b/>
                <w:bCs/>
                <w:color w:val="FFFFFF"/>
                <w:sz w:val="20"/>
                <w:szCs w:val="20"/>
              </w:rPr>
            </w:pPr>
            <w:r w:rsidRPr="00F64A9F">
              <w:rPr>
                <w:rFonts w:ascii="Noto Sans" w:hAnsi="Noto Sans" w:cs="Noto Sans"/>
                <w:b/>
                <w:bCs/>
                <w:color w:val="FFFFFF"/>
                <w:sz w:val="20"/>
                <w:szCs w:val="20"/>
              </w:rPr>
              <w:t>Oracle Rack 1242 de 42U</w:t>
            </w:r>
          </w:p>
        </w:tc>
      </w:tr>
      <w:tr w:rsidR="00830B1D" w:rsidRPr="00F64A9F" w14:paraId="6DF22FFE" w14:textId="77777777" w:rsidTr="004C731A">
        <w:trPr>
          <w:trHeight w:val="567"/>
        </w:trPr>
        <w:tc>
          <w:tcPr>
            <w:tcW w:w="1213" w:type="pct"/>
            <w:tcBorders>
              <w:top w:val="single" w:sz="4" w:space="0" w:color="auto"/>
              <w:left w:val="single" w:sz="4" w:space="0" w:color="auto"/>
              <w:bottom w:val="single" w:sz="4" w:space="0" w:color="auto"/>
              <w:right w:val="single" w:sz="4" w:space="0" w:color="auto"/>
            </w:tcBorders>
            <w:vAlign w:val="center"/>
          </w:tcPr>
          <w:p w14:paraId="2D16ADC8" w14:textId="263EACCE" w:rsidR="00830B1D" w:rsidRPr="00F64A9F" w:rsidRDefault="00830B1D" w:rsidP="00BA5E25">
            <w:pPr>
              <w:pStyle w:val="Prrafodelista"/>
              <w:rPr>
                <w:rFonts w:ascii="Noto Sans" w:hAnsi="Noto Sans" w:cs="Noto Sans"/>
                <w:b/>
                <w:bCs/>
                <w:color w:val="000000"/>
                <w:sz w:val="20"/>
                <w:szCs w:val="20"/>
              </w:rPr>
            </w:pPr>
            <w:r w:rsidRPr="00F64A9F">
              <w:rPr>
                <w:rFonts w:ascii="Noto Sans" w:hAnsi="Noto Sans" w:cs="Noto Sans"/>
                <w:b/>
                <w:bCs/>
                <w:color w:val="000000"/>
                <w:sz w:val="20"/>
                <w:szCs w:val="20"/>
              </w:rPr>
              <w:t>3</w:t>
            </w:r>
          </w:p>
        </w:tc>
        <w:tc>
          <w:tcPr>
            <w:tcW w:w="1213" w:type="pct"/>
            <w:tcBorders>
              <w:top w:val="single" w:sz="4" w:space="0" w:color="auto"/>
              <w:left w:val="single" w:sz="4" w:space="0" w:color="auto"/>
              <w:bottom w:val="single" w:sz="4" w:space="0" w:color="auto"/>
              <w:right w:val="single" w:sz="4" w:space="0" w:color="auto"/>
            </w:tcBorders>
            <w:vAlign w:val="center"/>
            <w:hideMark/>
          </w:tcPr>
          <w:p w14:paraId="3A5112E2" w14:textId="1C881EEA" w:rsidR="00830B1D" w:rsidRPr="00F64A9F" w:rsidRDefault="00830B1D" w:rsidP="00BA5E25">
            <w:pPr>
              <w:jc w:val="center"/>
              <w:rPr>
                <w:rFonts w:ascii="Noto Sans" w:hAnsi="Noto Sans" w:cs="Noto Sans"/>
                <w:b/>
                <w:bCs/>
                <w:color w:val="000000"/>
                <w:sz w:val="20"/>
                <w:szCs w:val="20"/>
              </w:rPr>
            </w:pPr>
            <w:r w:rsidRPr="00F64A9F">
              <w:rPr>
                <w:rFonts w:ascii="Noto Sans" w:hAnsi="Noto Sans" w:cs="Noto Sans"/>
                <w:b/>
                <w:bCs/>
                <w:color w:val="000000"/>
                <w:sz w:val="20"/>
                <w:szCs w:val="20"/>
              </w:rPr>
              <w:t>Gabinete Rack</w:t>
            </w:r>
          </w:p>
        </w:tc>
        <w:tc>
          <w:tcPr>
            <w:tcW w:w="2574" w:type="pct"/>
            <w:tcBorders>
              <w:top w:val="single" w:sz="4" w:space="0" w:color="auto"/>
              <w:left w:val="nil"/>
              <w:bottom w:val="single" w:sz="4" w:space="0" w:color="auto"/>
              <w:right w:val="single" w:sz="4" w:space="0" w:color="auto"/>
            </w:tcBorders>
            <w:vAlign w:val="center"/>
            <w:hideMark/>
          </w:tcPr>
          <w:p w14:paraId="534E3D98" w14:textId="032DD649" w:rsidR="00830B1D" w:rsidRPr="00F64A9F" w:rsidRDefault="00830B1D" w:rsidP="00036B6B">
            <w:pPr>
              <w:pStyle w:val="Prrafodelista"/>
              <w:numPr>
                <w:ilvl w:val="0"/>
                <w:numId w:val="27"/>
              </w:numPr>
              <w:rPr>
                <w:rFonts w:ascii="Noto Sans" w:hAnsi="Noto Sans" w:cs="Noto Sans"/>
                <w:color w:val="000000"/>
                <w:sz w:val="20"/>
                <w:szCs w:val="20"/>
              </w:rPr>
            </w:pPr>
            <w:r w:rsidRPr="00F64A9F">
              <w:rPr>
                <w:rFonts w:ascii="Noto Sans" w:hAnsi="Noto Sans" w:cs="Noto Sans"/>
                <w:color w:val="000000"/>
                <w:sz w:val="20"/>
                <w:szCs w:val="20"/>
              </w:rPr>
              <w:t xml:space="preserve">2 PDUs </w:t>
            </w:r>
            <w:r w:rsidR="004C731A" w:rsidRPr="00F64A9F">
              <w:rPr>
                <w:rFonts w:ascii="Noto Sans" w:hAnsi="Noto Sans" w:cs="Noto Sans"/>
                <w:color w:val="000000"/>
                <w:sz w:val="20"/>
                <w:szCs w:val="20"/>
              </w:rPr>
              <w:t>trifásicas</w:t>
            </w:r>
            <w:r w:rsidRPr="00F64A9F">
              <w:rPr>
                <w:rFonts w:ascii="Noto Sans" w:hAnsi="Noto Sans" w:cs="Noto Sans"/>
                <w:color w:val="000000"/>
                <w:sz w:val="20"/>
                <w:szCs w:val="20"/>
              </w:rPr>
              <w:t xml:space="preserve"> Low Voltage 15 kVA</w:t>
            </w:r>
          </w:p>
          <w:p w14:paraId="7B9DD3B8" w14:textId="77777777" w:rsidR="00830B1D" w:rsidRPr="00F64A9F" w:rsidRDefault="00830B1D" w:rsidP="00036B6B">
            <w:pPr>
              <w:pStyle w:val="Prrafodelista"/>
              <w:numPr>
                <w:ilvl w:val="0"/>
                <w:numId w:val="27"/>
              </w:numPr>
              <w:rPr>
                <w:rFonts w:ascii="Noto Sans" w:hAnsi="Noto Sans" w:cs="Noto Sans"/>
                <w:color w:val="000000"/>
                <w:sz w:val="20"/>
                <w:szCs w:val="20"/>
              </w:rPr>
            </w:pPr>
            <w:r w:rsidRPr="00F64A9F">
              <w:rPr>
                <w:rFonts w:ascii="Noto Sans" w:hAnsi="Noto Sans" w:cs="Noto Sans"/>
                <w:color w:val="000000"/>
                <w:sz w:val="20"/>
                <w:szCs w:val="20"/>
              </w:rPr>
              <w:t>Kit de tornillos y tuercas</w:t>
            </w:r>
          </w:p>
          <w:p w14:paraId="70D0426F" w14:textId="77777777" w:rsidR="00830B1D" w:rsidRPr="00F64A9F" w:rsidRDefault="00830B1D" w:rsidP="00036B6B">
            <w:pPr>
              <w:pStyle w:val="Prrafodelista"/>
              <w:numPr>
                <w:ilvl w:val="0"/>
                <w:numId w:val="27"/>
              </w:numPr>
              <w:rPr>
                <w:rFonts w:ascii="Noto Sans" w:hAnsi="Noto Sans" w:cs="Noto Sans"/>
                <w:color w:val="000000"/>
                <w:sz w:val="20"/>
                <w:szCs w:val="20"/>
              </w:rPr>
            </w:pPr>
            <w:r w:rsidRPr="00F64A9F">
              <w:rPr>
                <w:rFonts w:ascii="Noto Sans" w:hAnsi="Noto Sans" w:cs="Noto Sans"/>
                <w:color w:val="000000"/>
                <w:sz w:val="20"/>
                <w:szCs w:val="20"/>
              </w:rPr>
              <w:t>Kit para rellenar huecos</w:t>
            </w:r>
          </w:p>
          <w:p w14:paraId="0091A1A0" w14:textId="77777777" w:rsidR="00830B1D" w:rsidRPr="00F64A9F" w:rsidRDefault="00830B1D" w:rsidP="00036B6B">
            <w:pPr>
              <w:pStyle w:val="Prrafodelista"/>
              <w:numPr>
                <w:ilvl w:val="0"/>
                <w:numId w:val="27"/>
              </w:numPr>
              <w:rPr>
                <w:rFonts w:ascii="Noto Sans" w:hAnsi="Noto Sans" w:cs="Noto Sans"/>
                <w:color w:val="000000"/>
                <w:sz w:val="20"/>
                <w:szCs w:val="20"/>
              </w:rPr>
            </w:pPr>
            <w:r w:rsidRPr="00F64A9F">
              <w:rPr>
                <w:rFonts w:ascii="Noto Sans" w:hAnsi="Noto Sans" w:cs="Noto Sans"/>
                <w:color w:val="000000"/>
                <w:sz w:val="20"/>
                <w:szCs w:val="20"/>
              </w:rPr>
              <w:t>Servicios de instalación para el Rack y PDUs</w:t>
            </w:r>
          </w:p>
        </w:tc>
      </w:tr>
    </w:tbl>
    <w:p w14:paraId="1FF5C182" w14:textId="77777777" w:rsidR="00A4762C" w:rsidRPr="00F64A9F" w:rsidRDefault="00A4762C" w:rsidP="00BA5E25">
      <w:pPr>
        <w:jc w:val="both"/>
        <w:rPr>
          <w:rFonts w:ascii="Noto Sans" w:hAnsi="Noto Sans" w:cs="Noto Sans"/>
          <w:iCs/>
          <w:color w:val="000000"/>
          <w:sz w:val="20"/>
          <w:szCs w:val="20"/>
        </w:rPr>
      </w:pPr>
    </w:p>
    <w:p w14:paraId="47FD91EF" w14:textId="26B185A8" w:rsidR="00A4762C" w:rsidRPr="00F64A9F" w:rsidRDefault="007674AD" w:rsidP="00BA5E25">
      <w:pPr>
        <w:jc w:val="both"/>
        <w:rPr>
          <w:rFonts w:ascii="Noto Sans" w:hAnsi="Noto Sans" w:cs="Noto Sans"/>
          <w:iCs/>
          <w:color w:val="000000"/>
          <w:sz w:val="20"/>
          <w:szCs w:val="20"/>
        </w:rPr>
      </w:pPr>
      <w:r w:rsidRPr="00F64A9F">
        <w:rPr>
          <w:rFonts w:ascii="Noto Sans" w:hAnsi="Noto Sans" w:cs="Noto Sans"/>
          <w:iCs/>
          <w:color w:val="000000"/>
          <w:sz w:val="20"/>
          <w:szCs w:val="20"/>
        </w:rPr>
        <w:t>EL LICITANTE deberá proporcionar</w:t>
      </w:r>
      <w:r w:rsidR="00960F67" w:rsidRPr="00F64A9F">
        <w:rPr>
          <w:rFonts w:ascii="Noto Sans" w:hAnsi="Noto Sans" w:cs="Noto Sans"/>
          <w:iCs/>
          <w:color w:val="000000"/>
          <w:sz w:val="20"/>
          <w:szCs w:val="20"/>
        </w:rPr>
        <w:t>, instalar, configurar y poner a punto,</w:t>
      </w:r>
      <w:r w:rsidRPr="00F64A9F">
        <w:rPr>
          <w:rFonts w:ascii="Noto Sans" w:hAnsi="Noto Sans" w:cs="Noto Sans"/>
          <w:iCs/>
          <w:color w:val="000000"/>
          <w:sz w:val="20"/>
          <w:szCs w:val="20"/>
        </w:rPr>
        <w:t xml:space="preserve"> todo el equipamiento</w:t>
      </w:r>
      <w:r w:rsidR="00960F67" w:rsidRPr="00F64A9F">
        <w:rPr>
          <w:rFonts w:ascii="Noto Sans" w:hAnsi="Noto Sans" w:cs="Noto Sans"/>
          <w:iCs/>
          <w:color w:val="000000"/>
          <w:sz w:val="20"/>
          <w:szCs w:val="20"/>
        </w:rPr>
        <w:t xml:space="preserve"> y herramientas adicionales</w:t>
      </w:r>
      <w:r w:rsidRPr="00F64A9F">
        <w:rPr>
          <w:rFonts w:ascii="Noto Sans" w:hAnsi="Noto Sans" w:cs="Noto Sans"/>
          <w:iCs/>
          <w:color w:val="000000"/>
          <w:sz w:val="20"/>
          <w:szCs w:val="20"/>
        </w:rPr>
        <w:t xml:space="preserve"> de conectividad </w:t>
      </w:r>
      <w:r w:rsidR="00960F67" w:rsidRPr="00F64A9F">
        <w:rPr>
          <w:rFonts w:ascii="Noto Sans" w:hAnsi="Noto Sans" w:cs="Noto Sans"/>
          <w:iCs/>
          <w:color w:val="000000"/>
          <w:sz w:val="20"/>
          <w:szCs w:val="20"/>
        </w:rPr>
        <w:t>de</w:t>
      </w:r>
      <w:r w:rsidR="001B4546" w:rsidRPr="00F64A9F">
        <w:rPr>
          <w:rFonts w:ascii="Noto Sans" w:hAnsi="Noto Sans" w:cs="Noto Sans"/>
          <w:iCs/>
          <w:color w:val="000000"/>
          <w:sz w:val="20"/>
          <w:szCs w:val="20"/>
        </w:rPr>
        <w:t xml:space="preserve"> red (conectores, fibras, cables UTP, switches, transceivers, entre otros) al Instituto y también al </w:t>
      </w:r>
      <w:r w:rsidRPr="00F64A9F">
        <w:rPr>
          <w:rFonts w:ascii="Noto Sans" w:hAnsi="Noto Sans" w:cs="Noto Sans"/>
          <w:iCs/>
          <w:color w:val="000000"/>
          <w:sz w:val="20"/>
          <w:szCs w:val="20"/>
        </w:rPr>
        <w:t xml:space="preserve">almacenamiento </w:t>
      </w:r>
      <w:r w:rsidR="001B4546" w:rsidRPr="00F64A9F">
        <w:rPr>
          <w:rFonts w:ascii="Noto Sans" w:hAnsi="Noto Sans" w:cs="Noto Sans"/>
          <w:iCs/>
          <w:color w:val="000000"/>
          <w:sz w:val="20"/>
          <w:szCs w:val="20"/>
        </w:rPr>
        <w:t>con el que cuenta actualmente el Instituto</w:t>
      </w:r>
      <w:r w:rsidR="00960F67" w:rsidRPr="00F64A9F">
        <w:rPr>
          <w:rFonts w:ascii="Noto Sans" w:hAnsi="Noto Sans" w:cs="Noto Sans"/>
          <w:iCs/>
          <w:color w:val="000000"/>
          <w:sz w:val="20"/>
          <w:szCs w:val="20"/>
        </w:rPr>
        <w:t xml:space="preserve"> </w:t>
      </w:r>
      <w:r w:rsidR="00960F67" w:rsidRPr="00F64A9F">
        <w:rPr>
          <w:rFonts w:ascii="Noto Sans" w:hAnsi="Noto Sans" w:cs="Noto Sans"/>
          <w:iCs/>
          <w:sz w:val="20"/>
          <w:szCs w:val="20"/>
        </w:rPr>
        <w:t>así como herramientas adicionales para la convivencia con otros aplicativos</w:t>
      </w:r>
      <w:r w:rsidR="001B4546" w:rsidRPr="00F64A9F">
        <w:rPr>
          <w:rFonts w:ascii="Noto Sans" w:hAnsi="Noto Sans" w:cs="Noto Sans"/>
          <w:iCs/>
          <w:color w:val="000000"/>
          <w:sz w:val="20"/>
          <w:szCs w:val="20"/>
        </w:rPr>
        <w:t>.</w:t>
      </w:r>
    </w:p>
    <w:p w14:paraId="116B2A07" w14:textId="77777777" w:rsidR="007674AD" w:rsidRPr="00F64A9F" w:rsidRDefault="007674AD" w:rsidP="00BA5E25">
      <w:pPr>
        <w:jc w:val="both"/>
        <w:rPr>
          <w:rFonts w:ascii="Noto Sans" w:hAnsi="Noto Sans" w:cs="Noto Sans"/>
          <w:iCs/>
          <w:color w:val="000000"/>
          <w:sz w:val="20"/>
          <w:szCs w:val="20"/>
        </w:rPr>
      </w:pPr>
    </w:p>
    <w:p w14:paraId="43D1A6CC" w14:textId="4F97EB39" w:rsidR="00A4762C" w:rsidRPr="00F64A9F" w:rsidRDefault="00A4762C" w:rsidP="00BA5E25">
      <w:pPr>
        <w:jc w:val="both"/>
        <w:rPr>
          <w:rFonts w:ascii="Noto Sans" w:eastAsia="Arial" w:hAnsi="Noto Sans" w:cs="Noto Sans"/>
          <w:sz w:val="20"/>
          <w:szCs w:val="20"/>
          <w:lang w:eastAsia="en-US"/>
        </w:rPr>
      </w:pPr>
      <w:r w:rsidRPr="00F64A9F">
        <w:rPr>
          <w:rFonts w:ascii="Noto Sans" w:eastAsia="Arial" w:hAnsi="Noto Sans" w:cs="Noto Sans"/>
          <w:sz w:val="20"/>
          <w:szCs w:val="20"/>
          <w:lang w:eastAsia="en-US"/>
        </w:rPr>
        <w:t>Los</w:t>
      </w:r>
      <w:r w:rsidR="004C731A" w:rsidRPr="00F64A9F">
        <w:rPr>
          <w:rFonts w:ascii="Noto Sans" w:eastAsia="Arial" w:hAnsi="Noto Sans" w:cs="Noto Sans"/>
          <w:sz w:val="20"/>
          <w:szCs w:val="20"/>
          <w:lang w:eastAsia="en-US"/>
        </w:rPr>
        <w:t xml:space="preserve"> componentes de </w:t>
      </w:r>
      <w:r w:rsidRPr="00F64A9F">
        <w:rPr>
          <w:rFonts w:ascii="Noto Sans" w:eastAsia="Arial" w:hAnsi="Noto Sans" w:cs="Noto Sans"/>
          <w:sz w:val="20"/>
          <w:szCs w:val="20"/>
          <w:lang w:eastAsia="en-US"/>
        </w:rPr>
        <w:t xml:space="preserve">Infraestructura </w:t>
      </w:r>
      <w:r w:rsidR="00163BAC" w:rsidRPr="00F64A9F">
        <w:rPr>
          <w:rFonts w:ascii="Noto Sans" w:eastAsia="Arial" w:hAnsi="Noto Sans" w:cs="Noto Sans"/>
          <w:sz w:val="20"/>
          <w:szCs w:val="20"/>
          <w:lang w:eastAsia="en-US"/>
        </w:rPr>
        <w:t>incluidos</w:t>
      </w:r>
      <w:r w:rsidR="004C731A" w:rsidRPr="00F64A9F">
        <w:rPr>
          <w:rFonts w:ascii="Noto Sans" w:eastAsia="Arial" w:hAnsi="Noto Sans" w:cs="Noto Sans"/>
          <w:sz w:val="20"/>
          <w:szCs w:val="20"/>
          <w:lang w:eastAsia="en-US"/>
        </w:rPr>
        <w:t xml:space="preserve"> </w:t>
      </w:r>
      <w:r w:rsidR="00A94D47" w:rsidRPr="00F64A9F">
        <w:rPr>
          <w:rFonts w:ascii="Noto Sans" w:eastAsia="Arial" w:hAnsi="Noto Sans" w:cs="Noto Sans"/>
          <w:sz w:val="20"/>
          <w:szCs w:val="20"/>
          <w:lang w:eastAsia="en-US"/>
        </w:rPr>
        <w:t xml:space="preserve">en el servicio </w:t>
      </w:r>
      <w:r w:rsidRPr="00F64A9F">
        <w:rPr>
          <w:rFonts w:ascii="Noto Sans" w:eastAsia="Arial" w:hAnsi="Noto Sans" w:cs="Noto Sans"/>
          <w:sz w:val="20"/>
          <w:szCs w:val="20"/>
          <w:lang w:eastAsia="en-US"/>
        </w:rPr>
        <w:t xml:space="preserve">por el LICITANTE </w:t>
      </w:r>
      <w:r w:rsidR="008B2F86" w:rsidRPr="00F64A9F">
        <w:rPr>
          <w:rFonts w:ascii="Noto Sans" w:eastAsia="Arial" w:hAnsi="Noto Sans" w:cs="Noto Sans"/>
          <w:sz w:val="20"/>
          <w:szCs w:val="20"/>
          <w:lang w:eastAsia="en-US"/>
        </w:rPr>
        <w:t xml:space="preserve">deberán </w:t>
      </w:r>
      <w:r w:rsidRPr="00F64A9F">
        <w:rPr>
          <w:rFonts w:ascii="Noto Sans" w:eastAsia="Arial" w:hAnsi="Noto Sans" w:cs="Noto Sans"/>
          <w:sz w:val="20"/>
          <w:szCs w:val="20"/>
          <w:lang w:eastAsia="en-US"/>
        </w:rPr>
        <w:t xml:space="preserve">contar con soporte técnico del fabricante </w:t>
      </w:r>
      <w:r w:rsidR="00A94D47" w:rsidRPr="00F64A9F">
        <w:rPr>
          <w:rFonts w:ascii="Noto Sans" w:eastAsia="Arial" w:hAnsi="Noto Sans" w:cs="Noto Sans"/>
          <w:sz w:val="20"/>
          <w:szCs w:val="20"/>
          <w:lang w:eastAsia="en-US"/>
        </w:rPr>
        <w:t xml:space="preserve">sobre la infraestructura, sistema operativo y virtualización </w:t>
      </w:r>
      <w:r w:rsidRPr="00F64A9F">
        <w:rPr>
          <w:rFonts w:ascii="Noto Sans" w:eastAsia="Arial" w:hAnsi="Noto Sans" w:cs="Noto Sans"/>
          <w:sz w:val="20"/>
          <w:szCs w:val="20"/>
          <w:lang w:eastAsia="en-US"/>
        </w:rPr>
        <w:t>que incluya:</w:t>
      </w:r>
    </w:p>
    <w:p w14:paraId="5CF8A80A" w14:textId="0C735BF8" w:rsidR="00A4762C" w:rsidRPr="00F64A9F" w:rsidRDefault="00A4762C" w:rsidP="00036B6B">
      <w:pPr>
        <w:widowControl w:val="0"/>
        <w:numPr>
          <w:ilvl w:val="0"/>
          <w:numId w:val="28"/>
        </w:numPr>
        <w:overflowPunct w:val="0"/>
        <w:autoSpaceDE w:val="0"/>
        <w:autoSpaceDN w:val="0"/>
        <w:adjustRightInd w:val="0"/>
        <w:ind w:right="200"/>
        <w:jc w:val="both"/>
        <w:rPr>
          <w:rFonts w:ascii="Noto Sans" w:eastAsia="Arial" w:hAnsi="Noto Sans" w:cs="Noto Sans"/>
          <w:sz w:val="20"/>
          <w:szCs w:val="20"/>
          <w:lang w:eastAsia="en-US"/>
        </w:rPr>
      </w:pPr>
      <w:r w:rsidRPr="00F64A9F">
        <w:rPr>
          <w:rFonts w:ascii="Noto Sans" w:eastAsia="Arial" w:hAnsi="Noto Sans" w:cs="Noto Sans"/>
          <w:sz w:val="20"/>
          <w:szCs w:val="20"/>
          <w:lang w:eastAsia="en-US"/>
        </w:rPr>
        <w:t>Actualizaciones de programas, actualizaciones de mantenimiento, correcciones, actualizaciones de mantenimiento de seguridad y alertas de seguridad para el software del sistema operativo y el software integrado</w:t>
      </w:r>
      <w:r w:rsidR="00641BB0" w:rsidRPr="00F64A9F">
        <w:rPr>
          <w:rFonts w:ascii="Noto Sans" w:eastAsia="Arial" w:hAnsi="Noto Sans" w:cs="Noto Sans"/>
          <w:sz w:val="20"/>
          <w:szCs w:val="20"/>
          <w:lang w:eastAsia="en-US"/>
        </w:rPr>
        <w:t>, siempre y cuando sean puestas a disposición a discreción del fabricante, lo que podrá incluir versiones generales de mantenimiento, versiones de funcionalidad específica y actualizaciones de documentación.</w:t>
      </w:r>
    </w:p>
    <w:p w14:paraId="4A536FDC" w14:textId="4B548CB2" w:rsidR="00A4762C" w:rsidRPr="00F64A9F" w:rsidRDefault="00A4762C" w:rsidP="00036B6B">
      <w:pPr>
        <w:widowControl w:val="0"/>
        <w:numPr>
          <w:ilvl w:val="0"/>
          <w:numId w:val="28"/>
        </w:numPr>
        <w:overflowPunct w:val="0"/>
        <w:autoSpaceDE w:val="0"/>
        <w:autoSpaceDN w:val="0"/>
        <w:adjustRightInd w:val="0"/>
        <w:ind w:right="200"/>
        <w:jc w:val="both"/>
        <w:rPr>
          <w:rFonts w:ascii="Noto Sans" w:eastAsia="Arial" w:hAnsi="Noto Sans" w:cs="Noto Sans"/>
          <w:sz w:val="20"/>
          <w:szCs w:val="20"/>
          <w:lang w:eastAsia="en-US"/>
        </w:rPr>
      </w:pPr>
      <w:r w:rsidRPr="00F64A9F">
        <w:rPr>
          <w:rFonts w:ascii="Noto Sans" w:eastAsia="Arial" w:hAnsi="Noto Sans" w:cs="Noto Sans"/>
          <w:sz w:val="20"/>
          <w:szCs w:val="20"/>
          <w:lang w:eastAsia="en-US"/>
        </w:rPr>
        <w:t>Actualizaciones de mantenimiento críticas para el software del sistema operativo</w:t>
      </w:r>
      <w:r w:rsidR="00641BB0" w:rsidRPr="00F64A9F">
        <w:rPr>
          <w:rFonts w:ascii="Noto Sans" w:eastAsia="Arial" w:hAnsi="Noto Sans" w:cs="Noto Sans"/>
          <w:sz w:val="20"/>
          <w:szCs w:val="20"/>
          <w:lang w:eastAsia="en-US"/>
        </w:rPr>
        <w:t>, siempre y cuando sean puestas a disposición a discreción del fabricante, lo que podrá incluir versiones generales de mantenimiento, versiones de funcionalidad específica y actualizaciones de documentación.</w:t>
      </w:r>
    </w:p>
    <w:p w14:paraId="2CCA1CC2" w14:textId="4A23CE67" w:rsidR="00641BB0" w:rsidRPr="00F64A9F" w:rsidRDefault="00A4762C" w:rsidP="00036B6B">
      <w:pPr>
        <w:widowControl w:val="0"/>
        <w:numPr>
          <w:ilvl w:val="0"/>
          <w:numId w:val="28"/>
        </w:numPr>
        <w:overflowPunct w:val="0"/>
        <w:autoSpaceDE w:val="0"/>
        <w:autoSpaceDN w:val="0"/>
        <w:adjustRightInd w:val="0"/>
        <w:ind w:right="200"/>
        <w:jc w:val="both"/>
        <w:rPr>
          <w:rFonts w:ascii="Noto Sans" w:eastAsia="Arial" w:hAnsi="Noto Sans" w:cs="Noto Sans"/>
          <w:sz w:val="20"/>
          <w:szCs w:val="20"/>
          <w:lang w:eastAsia="en-US"/>
        </w:rPr>
      </w:pPr>
      <w:r w:rsidRPr="00F64A9F">
        <w:rPr>
          <w:rFonts w:ascii="Noto Sans" w:eastAsia="Arial" w:hAnsi="Noto Sans" w:cs="Noto Sans"/>
          <w:sz w:val="20"/>
          <w:szCs w:val="20"/>
          <w:lang w:eastAsia="en-US"/>
        </w:rPr>
        <w:t>Herramientas de actualización</w:t>
      </w:r>
      <w:r w:rsidR="00641BB0" w:rsidRPr="00F64A9F">
        <w:rPr>
          <w:rFonts w:ascii="Noto Sans" w:eastAsia="Arial" w:hAnsi="Noto Sans" w:cs="Noto Sans"/>
          <w:sz w:val="20"/>
          <w:szCs w:val="20"/>
          <w:lang w:eastAsia="en-US"/>
        </w:rPr>
        <w:t>, siempre y cuando sean puestas a disposición a discreción del fabricante, lo que podrá incluir versiones generales de mantenimiento, versiones de funcionalidad específica y actualizaciones de documentación.</w:t>
      </w:r>
    </w:p>
    <w:p w14:paraId="0B58D4E3" w14:textId="0D29F738" w:rsidR="00A4762C" w:rsidRPr="00F64A9F" w:rsidRDefault="00A4762C" w:rsidP="00036B6B">
      <w:pPr>
        <w:widowControl w:val="0"/>
        <w:numPr>
          <w:ilvl w:val="0"/>
          <w:numId w:val="28"/>
        </w:numPr>
        <w:overflowPunct w:val="0"/>
        <w:autoSpaceDE w:val="0"/>
        <w:autoSpaceDN w:val="0"/>
        <w:adjustRightInd w:val="0"/>
        <w:ind w:right="200"/>
        <w:jc w:val="both"/>
        <w:rPr>
          <w:rFonts w:ascii="Noto Sans" w:eastAsia="Arial" w:hAnsi="Noto Sans" w:cs="Noto Sans"/>
          <w:sz w:val="20"/>
          <w:szCs w:val="20"/>
          <w:lang w:eastAsia="en-US"/>
        </w:rPr>
      </w:pPr>
      <w:r w:rsidRPr="00F64A9F">
        <w:rPr>
          <w:rFonts w:ascii="Noto Sans" w:eastAsia="Arial" w:hAnsi="Noto Sans" w:cs="Noto Sans"/>
          <w:sz w:val="20"/>
          <w:szCs w:val="20"/>
          <w:lang w:eastAsia="en-US"/>
        </w:rPr>
        <w:t>Certificación con la mayoría de las versiones/los productos nuevos de terceros o la mayoría de los nuevos productos</w:t>
      </w:r>
      <w:r w:rsidR="00641BB0" w:rsidRPr="00F64A9F">
        <w:rPr>
          <w:rFonts w:ascii="Noto Sans" w:eastAsia="Arial" w:hAnsi="Noto Sans" w:cs="Noto Sans"/>
          <w:sz w:val="20"/>
          <w:szCs w:val="20"/>
          <w:lang w:eastAsia="en-US"/>
        </w:rPr>
        <w:t>, siempre y cuando sean puestas a disposición a discreción del fabricante, lo que podrá incluir versiones generales de mantenimiento, versiones de funcionalidad específica y actualizaciones de documentación.</w:t>
      </w:r>
    </w:p>
    <w:p w14:paraId="69EBD1F8" w14:textId="77777777" w:rsidR="00A4762C" w:rsidRPr="00F64A9F" w:rsidRDefault="00A4762C" w:rsidP="00036B6B">
      <w:pPr>
        <w:widowControl w:val="0"/>
        <w:numPr>
          <w:ilvl w:val="0"/>
          <w:numId w:val="28"/>
        </w:numPr>
        <w:overflowPunct w:val="0"/>
        <w:autoSpaceDE w:val="0"/>
        <w:autoSpaceDN w:val="0"/>
        <w:adjustRightInd w:val="0"/>
        <w:ind w:right="200"/>
        <w:jc w:val="both"/>
        <w:rPr>
          <w:rFonts w:ascii="Noto Sans" w:eastAsia="Arial" w:hAnsi="Noto Sans" w:cs="Noto Sans"/>
          <w:sz w:val="20"/>
          <w:szCs w:val="20"/>
          <w:lang w:eastAsia="en-US"/>
        </w:rPr>
      </w:pPr>
      <w:r w:rsidRPr="00F64A9F">
        <w:rPr>
          <w:rFonts w:ascii="Noto Sans" w:eastAsia="Arial" w:hAnsi="Noto Sans" w:cs="Noto Sans"/>
          <w:sz w:val="20"/>
          <w:szCs w:val="20"/>
          <w:lang w:eastAsia="en-US"/>
        </w:rPr>
        <w:t xml:space="preserve">Versiones principales de productos y tecnologías para el software del sistema operativo y software integrado (incluidas las opciones de software integrado), siempre y cuando sean puestas a disposición a discreción del fabricante, lo que podrá incluir versiones generales de mantenimiento, versiones de funcionalidad específica y actualizaciones de documentación. </w:t>
      </w:r>
    </w:p>
    <w:p w14:paraId="16E2F834" w14:textId="77777777" w:rsidR="00A4762C" w:rsidRPr="00F64A9F" w:rsidRDefault="00A4762C" w:rsidP="00036B6B">
      <w:pPr>
        <w:widowControl w:val="0"/>
        <w:numPr>
          <w:ilvl w:val="0"/>
          <w:numId w:val="28"/>
        </w:numPr>
        <w:overflowPunct w:val="0"/>
        <w:autoSpaceDE w:val="0"/>
        <w:autoSpaceDN w:val="0"/>
        <w:adjustRightInd w:val="0"/>
        <w:ind w:right="200"/>
        <w:jc w:val="both"/>
        <w:rPr>
          <w:rFonts w:ascii="Noto Sans" w:eastAsia="Arial" w:hAnsi="Noto Sans" w:cs="Noto Sans"/>
          <w:sz w:val="20"/>
          <w:szCs w:val="20"/>
          <w:lang w:eastAsia="en-US"/>
        </w:rPr>
      </w:pPr>
      <w:r w:rsidRPr="00F64A9F">
        <w:rPr>
          <w:rFonts w:ascii="Noto Sans" w:eastAsia="Arial" w:hAnsi="Noto Sans" w:cs="Noto Sans"/>
          <w:sz w:val="20"/>
          <w:szCs w:val="20"/>
          <w:lang w:eastAsia="en-US"/>
        </w:rPr>
        <w:t>Instalación de actualizaciones del software integrado identificadas como instalables por el fabricante</w:t>
      </w:r>
    </w:p>
    <w:p w14:paraId="1C58A5F4" w14:textId="64386394" w:rsidR="00A4762C" w:rsidRPr="00F64A9F" w:rsidRDefault="00A4762C" w:rsidP="00036B6B">
      <w:pPr>
        <w:widowControl w:val="0"/>
        <w:numPr>
          <w:ilvl w:val="0"/>
          <w:numId w:val="28"/>
        </w:numPr>
        <w:overflowPunct w:val="0"/>
        <w:autoSpaceDE w:val="0"/>
        <w:autoSpaceDN w:val="0"/>
        <w:adjustRightInd w:val="0"/>
        <w:ind w:right="200"/>
        <w:jc w:val="both"/>
        <w:rPr>
          <w:rFonts w:ascii="Noto Sans" w:eastAsia="Arial" w:hAnsi="Noto Sans" w:cs="Noto Sans"/>
          <w:sz w:val="20"/>
          <w:szCs w:val="20"/>
          <w:lang w:eastAsia="en-US"/>
        </w:rPr>
      </w:pPr>
      <w:r w:rsidRPr="00F64A9F">
        <w:rPr>
          <w:rFonts w:ascii="Noto Sans" w:eastAsia="Arial" w:hAnsi="Noto Sans" w:cs="Noto Sans"/>
          <w:sz w:val="20"/>
          <w:szCs w:val="20"/>
          <w:lang w:eastAsia="en-US"/>
        </w:rPr>
        <w:t>Soporte de hardware en el sitio para la infraestructura que forma parte de los requerimientos del presente Anexo Técnico</w:t>
      </w:r>
      <w:r w:rsidR="00F05485" w:rsidRPr="00F64A9F">
        <w:rPr>
          <w:rFonts w:ascii="Noto Sans" w:eastAsia="Arial" w:hAnsi="Noto Sans" w:cs="Noto Sans"/>
          <w:sz w:val="20"/>
          <w:szCs w:val="20"/>
          <w:lang w:eastAsia="en-US"/>
        </w:rPr>
        <w:t xml:space="preserve"> 24 horas del día</w:t>
      </w:r>
      <w:r w:rsidR="006D7430" w:rsidRPr="00F64A9F">
        <w:rPr>
          <w:rFonts w:ascii="Noto Sans" w:eastAsia="Arial" w:hAnsi="Noto Sans" w:cs="Noto Sans"/>
          <w:sz w:val="20"/>
          <w:szCs w:val="20"/>
          <w:lang w:eastAsia="en-US"/>
        </w:rPr>
        <w:t xml:space="preserve">, los 7 días de la semana </w:t>
      </w:r>
      <w:r w:rsidR="006D7430">
        <w:rPr>
          <w:rFonts w:ascii="Noto Sans" w:eastAsia="Arial" w:hAnsi="Noto Sans" w:cs="Noto Sans"/>
          <w:sz w:val="20"/>
          <w:szCs w:val="20"/>
          <w:lang w:eastAsia="en-US"/>
        </w:rPr>
        <w:t xml:space="preserve">durante la vigencia del contrato </w:t>
      </w:r>
      <w:r w:rsidR="006D7430" w:rsidRPr="00F64A9F">
        <w:rPr>
          <w:rFonts w:ascii="Noto Sans" w:eastAsia="Arial" w:hAnsi="Noto Sans" w:cs="Noto Sans"/>
          <w:sz w:val="20"/>
          <w:szCs w:val="20"/>
          <w:lang w:eastAsia="en-US"/>
        </w:rPr>
        <w:t xml:space="preserve">a partir de la entrega del equipo </w:t>
      </w:r>
      <w:r w:rsidR="001F649E" w:rsidRPr="00F64A9F">
        <w:rPr>
          <w:rFonts w:ascii="Noto Sans" w:eastAsia="Arial" w:hAnsi="Noto Sans" w:cs="Noto Sans"/>
          <w:sz w:val="20"/>
          <w:szCs w:val="20"/>
          <w:lang w:eastAsia="en-US"/>
        </w:rPr>
        <w:t xml:space="preserve">en </w:t>
      </w:r>
      <w:r w:rsidR="00E6289E" w:rsidRPr="00F64A9F">
        <w:rPr>
          <w:rFonts w:ascii="Noto Sans" w:eastAsia="Arial" w:hAnsi="Noto Sans" w:cs="Noto Sans"/>
          <w:sz w:val="20"/>
          <w:szCs w:val="20"/>
          <w:lang w:eastAsia="en-US"/>
        </w:rPr>
        <w:t>el (los) Centro(s) de datos indicados por el Instituto</w:t>
      </w:r>
      <w:r w:rsidR="003F4FA4" w:rsidRPr="00F64A9F">
        <w:rPr>
          <w:rFonts w:ascii="Noto Sans" w:eastAsia="Arial" w:hAnsi="Noto Sans" w:cs="Noto Sans"/>
          <w:sz w:val="20"/>
          <w:szCs w:val="20"/>
          <w:lang w:eastAsia="en-US"/>
        </w:rPr>
        <w:t xml:space="preserve"> de acuerdo a las políticas de soporte por parte del fabricante</w:t>
      </w:r>
      <w:r w:rsidR="00E6289E" w:rsidRPr="00F64A9F">
        <w:rPr>
          <w:rFonts w:ascii="Noto Sans" w:eastAsia="Arial" w:hAnsi="Noto Sans" w:cs="Noto Sans"/>
          <w:sz w:val="20"/>
          <w:szCs w:val="20"/>
          <w:lang w:eastAsia="en-US"/>
        </w:rPr>
        <w:t>.</w:t>
      </w:r>
    </w:p>
    <w:p w14:paraId="0FE34AEC" w14:textId="536478B0" w:rsidR="00A4762C" w:rsidRPr="00F64A9F" w:rsidRDefault="00A4762C" w:rsidP="00036B6B">
      <w:pPr>
        <w:widowControl w:val="0"/>
        <w:numPr>
          <w:ilvl w:val="0"/>
          <w:numId w:val="28"/>
        </w:numPr>
        <w:overflowPunct w:val="0"/>
        <w:autoSpaceDE w:val="0"/>
        <w:autoSpaceDN w:val="0"/>
        <w:adjustRightInd w:val="0"/>
        <w:ind w:right="200"/>
        <w:jc w:val="both"/>
        <w:rPr>
          <w:rFonts w:ascii="Noto Sans" w:eastAsia="Arial" w:hAnsi="Noto Sans" w:cs="Noto Sans"/>
          <w:sz w:val="20"/>
          <w:szCs w:val="20"/>
          <w:lang w:eastAsia="en-US"/>
        </w:rPr>
      </w:pPr>
      <w:r w:rsidRPr="00F64A9F">
        <w:rPr>
          <w:rFonts w:ascii="Noto Sans" w:eastAsia="Arial" w:hAnsi="Noto Sans" w:cs="Noto Sans"/>
          <w:sz w:val="20"/>
          <w:szCs w:val="20"/>
          <w:lang w:eastAsia="en-US"/>
        </w:rPr>
        <w:t>Asistencia para las solicitudes de servicio las 24 horas del día, los 7 días de la semana</w:t>
      </w:r>
      <w:r w:rsidR="00F05485" w:rsidRPr="00F64A9F">
        <w:rPr>
          <w:rFonts w:ascii="Noto Sans" w:eastAsia="Arial" w:hAnsi="Noto Sans" w:cs="Noto Sans"/>
          <w:sz w:val="20"/>
          <w:szCs w:val="20"/>
          <w:lang w:eastAsia="en-US"/>
        </w:rPr>
        <w:t xml:space="preserve"> </w:t>
      </w:r>
      <w:r w:rsidR="006D7430">
        <w:rPr>
          <w:rFonts w:ascii="Noto Sans" w:eastAsia="Arial" w:hAnsi="Noto Sans" w:cs="Noto Sans"/>
          <w:sz w:val="20"/>
          <w:szCs w:val="20"/>
          <w:lang w:eastAsia="en-US"/>
        </w:rPr>
        <w:t>durante la vigencia del contrato</w:t>
      </w:r>
      <w:r w:rsidR="00641BB0" w:rsidRPr="00F64A9F">
        <w:rPr>
          <w:rFonts w:ascii="Noto Sans" w:eastAsia="Arial" w:hAnsi="Noto Sans" w:cs="Noto Sans"/>
          <w:sz w:val="20"/>
          <w:szCs w:val="20"/>
          <w:lang w:eastAsia="en-US"/>
        </w:rPr>
        <w:t xml:space="preserve"> </w:t>
      </w:r>
      <w:r w:rsidR="00E6289E" w:rsidRPr="00F64A9F">
        <w:rPr>
          <w:rFonts w:ascii="Noto Sans" w:eastAsia="Arial" w:hAnsi="Noto Sans" w:cs="Noto Sans"/>
          <w:sz w:val="20"/>
          <w:szCs w:val="20"/>
          <w:lang w:eastAsia="en-US"/>
        </w:rPr>
        <w:t>en el (los) Centro(s) de datos indicados por el Instituto.</w:t>
      </w:r>
    </w:p>
    <w:p w14:paraId="066F8903" w14:textId="5279AB0B" w:rsidR="00F6430B" w:rsidRPr="00F64A9F" w:rsidRDefault="00A4762C" w:rsidP="00036B6B">
      <w:pPr>
        <w:widowControl w:val="0"/>
        <w:numPr>
          <w:ilvl w:val="0"/>
          <w:numId w:val="28"/>
        </w:numPr>
        <w:overflowPunct w:val="0"/>
        <w:autoSpaceDE w:val="0"/>
        <w:autoSpaceDN w:val="0"/>
        <w:adjustRightInd w:val="0"/>
        <w:ind w:right="200"/>
        <w:jc w:val="both"/>
        <w:rPr>
          <w:rFonts w:ascii="Noto Sans" w:eastAsia="Arial" w:hAnsi="Noto Sans" w:cs="Noto Sans"/>
          <w:sz w:val="20"/>
          <w:szCs w:val="20"/>
          <w:lang w:eastAsia="en-US"/>
        </w:rPr>
      </w:pPr>
      <w:r w:rsidRPr="00F64A9F">
        <w:rPr>
          <w:rFonts w:ascii="Noto Sans" w:eastAsia="Arial" w:hAnsi="Noto Sans" w:cs="Noto Sans"/>
          <w:sz w:val="20"/>
          <w:szCs w:val="20"/>
          <w:lang w:eastAsia="en-US"/>
        </w:rPr>
        <w:t>Acceso a una plataforma de soporte (sistemas de soporte al cliente a través de Internet 24</w:t>
      </w:r>
      <w:r w:rsidR="00F05485" w:rsidRPr="00F64A9F">
        <w:rPr>
          <w:rFonts w:ascii="Noto Sans" w:eastAsia="Arial" w:hAnsi="Noto Sans" w:cs="Noto Sans"/>
          <w:sz w:val="20"/>
          <w:szCs w:val="20"/>
          <w:lang w:eastAsia="en-US"/>
        </w:rPr>
        <w:t xml:space="preserve"> horas del día, los</w:t>
      </w:r>
      <w:r w:rsidRPr="00F64A9F">
        <w:rPr>
          <w:rFonts w:ascii="Noto Sans" w:eastAsia="Arial" w:hAnsi="Noto Sans" w:cs="Noto Sans"/>
          <w:sz w:val="20"/>
          <w:szCs w:val="20"/>
          <w:lang w:eastAsia="en-US"/>
        </w:rPr>
        <w:t xml:space="preserve"> 7</w:t>
      </w:r>
      <w:r w:rsidR="00F05485" w:rsidRPr="00F64A9F">
        <w:rPr>
          <w:rFonts w:ascii="Noto Sans" w:eastAsia="Arial" w:hAnsi="Noto Sans" w:cs="Noto Sans"/>
          <w:sz w:val="20"/>
          <w:szCs w:val="20"/>
          <w:lang w:eastAsia="en-US"/>
        </w:rPr>
        <w:t xml:space="preserve"> días de la semana </w:t>
      </w:r>
      <w:r w:rsidR="006D7430">
        <w:rPr>
          <w:rFonts w:ascii="Noto Sans" w:eastAsia="Arial" w:hAnsi="Noto Sans" w:cs="Noto Sans"/>
          <w:sz w:val="20"/>
          <w:szCs w:val="20"/>
          <w:lang w:eastAsia="en-US"/>
        </w:rPr>
        <w:t xml:space="preserve">durante la vigencia del contrato </w:t>
      </w:r>
      <w:r w:rsidR="00165F25" w:rsidRPr="00F64A9F">
        <w:rPr>
          <w:rFonts w:ascii="Noto Sans" w:eastAsia="Arial" w:hAnsi="Noto Sans" w:cs="Noto Sans"/>
          <w:sz w:val="20"/>
          <w:szCs w:val="20"/>
          <w:lang w:eastAsia="en-US"/>
        </w:rPr>
        <w:t>a partir de la entrega del equipo en el (los) Centro(s) de datos indicados por el Instituto.</w:t>
      </w:r>
      <w:r w:rsidRPr="00F64A9F">
        <w:rPr>
          <w:rFonts w:ascii="Noto Sans" w:eastAsia="Arial" w:hAnsi="Noto Sans" w:cs="Noto Sans"/>
          <w:sz w:val="20"/>
          <w:szCs w:val="20"/>
          <w:lang w:eastAsia="en-US"/>
        </w:rPr>
        <w:t>), lo que incluye la posibilidad de registrar solicitudes de servicio en línea.</w:t>
      </w:r>
    </w:p>
    <w:p w14:paraId="1695E032" w14:textId="6BBB2B0D" w:rsidR="00A4762C" w:rsidRPr="00F64A9F" w:rsidRDefault="00A4762C" w:rsidP="00036B6B">
      <w:pPr>
        <w:widowControl w:val="0"/>
        <w:numPr>
          <w:ilvl w:val="0"/>
          <w:numId w:val="28"/>
        </w:numPr>
        <w:overflowPunct w:val="0"/>
        <w:autoSpaceDE w:val="0"/>
        <w:autoSpaceDN w:val="0"/>
        <w:adjustRightInd w:val="0"/>
        <w:ind w:right="200"/>
        <w:jc w:val="both"/>
        <w:rPr>
          <w:rFonts w:ascii="Noto Sans" w:eastAsia="Arial" w:hAnsi="Noto Sans" w:cs="Noto Sans"/>
          <w:sz w:val="20"/>
          <w:szCs w:val="20"/>
          <w:lang w:eastAsia="en-US"/>
        </w:rPr>
      </w:pPr>
      <w:r w:rsidRPr="00F64A9F">
        <w:rPr>
          <w:rFonts w:ascii="Noto Sans" w:eastAsia="Arial" w:hAnsi="Noto Sans" w:cs="Noto Sans"/>
          <w:sz w:val="20"/>
          <w:szCs w:val="20"/>
          <w:lang w:eastAsia="en-US"/>
        </w:rPr>
        <w:t>Servicio no técnico de atención al cliente durante el horario de oficina normal</w:t>
      </w:r>
      <w:r w:rsidR="00641BB0" w:rsidRPr="00F64A9F">
        <w:rPr>
          <w:rFonts w:ascii="Noto Sans" w:eastAsia="Arial" w:hAnsi="Noto Sans" w:cs="Noto Sans"/>
          <w:sz w:val="20"/>
          <w:szCs w:val="20"/>
          <w:lang w:eastAsia="en-US"/>
        </w:rPr>
        <w:t>, correspondiente a la infraestructura y servicios adquiridos.</w:t>
      </w:r>
      <w:r w:rsidRPr="00F64A9F">
        <w:rPr>
          <w:rFonts w:ascii="Noto Sans" w:eastAsia="Arial" w:hAnsi="Noto Sans" w:cs="Noto Sans"/>
          <w:sz w:val="20"/>
          <w:szCs w:val="20"/>
          <w:lang w:eastAsia="en-US"/>
        </w:rPr>
        <w:t xml:space="preserve"> </w:t>
      </w:r>
    </w:p>
    <w:p w14:paraId="20504E1E" w14:textId="19A1A1C6" w:rsidR="00A4762C" w:rsidRPr="00F64A9F" w:rsidRDefault="00A4762C" w:rsidP="00036B6B">
      <w:pPr>
        <w:widowControl w:val="0"/>
        <w:numPr>
          <w:ilvl w:val="0"/>
          <w:numId w:val="28"/>
        </w:numPr>
        <w:overflowPunct w:val="0"/>
        <w:autoSpaceDE w:val="0"/>
        <w:autoSpaceDN w:val="0"/>
        <w:adjustRightInd w:val="0"/>
        <w:ind w:right="200"/>
        <w:jc w:val="both"/>
        <w:rPr>
          <w:rFonts w:ascii="Noto Sans" w:eastAsia="Arial" w:hAnsi="Noto Sans" w:cs="Noto Sans"/>
          <w:sz w:val="20"/>
          <w:szCs w:val="20"/>
          <w:lang w:eastAsia="en-US"/>
        </w:rPr>
      </w:pPr>
      <w:r w:rsidRPr="00F64A9F">
        <w:rPr>
          <w:rFonts w:ascii="Noto Sans" w:eastAsia="Arial" w:hAnsi="Noto Sans" w:cs="Noto Sans"/>
          <w:sz w:val="20"/>
          <w:szCs w:val="20"/>
          <w:lang w:eastAsia="en-US"/>
        </w:rPr>
        <w:t>Reemplazo de Partes de Hardware</w:t>
      </w:r>
      <w:r w:rsidR="35CAE6E2" w:rsidRPr="00F64A9F">
        <w:rPr>
          <w:rFonts w:ascii="Noto Sans" w:eastAsia="Arial" w:hAnsi="Noto Sans" w:cs="Noto Sans"/>
          <w:sz w:val="20"/>
          <w:szCs w:val="20"/>
          <w:lang w:eastAsia="en-US"/>
        </w:rPr>
        <w:t xml:space="preserve"> </w:t>
      </w:r>
      <w:r w:rsidR="009A0051" w:rsidRPr="00F64A9F">
        <w:rPr>
          <w:rFonts w:ascii="Noto Sans" w:eastAsia="Arial" w:hAnsi="Noto Sans" w:cs="Noto Sans"/>
          <w:sz w:val="20"/>
          <w:szCs w:val="20"/>
          <w:lang w:eastAsia="en-US"/>
        </w:rPr>
        <w:t>de acuerdo con</w:t>
      </w:r>
      <w:r w:rsidR="003F4FA4" w:rsidRPr="00F64A9F">
        <w:rPr>
          <w:rFonts w:ascii="Noto Sans" w:eastAsia="Arial" w:hAnsi="Noto Sans" w:cs="Noto Sans"/>
          <w:sz w:val="20"/>
          <w:szCs w:val="20"/>
          <w:lang w:eastAsia="en-US"/>
        </w:rPr>
        <w:t xml:space="preserve"> las políticas de soporte por parte del fabricante</w:t>
      </w:r>
      <w:r w:rsidR="007C3529" w:rsidRPr="00F64A9F">
        <w:rPr>
          <w:rFonts w:ascii="Noto Sans" w:eastAsia="Arial" w:hAnsi="Noto Sans" w:cs="Noto Sans"/>
          <w:sz w:val="20"/>
          <w:szCs w:val="20"/>
          <w:lang w:eastAsia="en-US"/>
        </w:rPr>
        <w:t>.</w:t>
      </w:r>
    </w:p>
    <w:p w14:paraId="1FEEC863" w14:textId="77777777" w:rsidR="00F660D1" w:rsidRPr="00F64A9F" w:rsidRDefault="00F660D1" w:rsidP="00BA5E25">
      <w:pPr>
        <w:jc w:val="both"/>
        <w:rPr>
          <w:rFonts w:ascii="Noto Sans" w:hAnsi="Noto Sans" w:cs="Noto Sans"/>
          <w:iCs/>
          <w:color w:val="000000"/>
          <w:sz w:val="20"/>
          <w:szCs w:val="20"/>
        </w:rPr>
      </w:pPr>
    </w:p>
    <w:p w14:paraId="66B439D0" w14:textId="4EFFC637" w:rsidR="00A233AE" w:rsidRPr="00F64A9F" w:rsidRDefault="00A233AE" w:rsidP="00BA5E25">
      <w:pPr>
        <w:jc w:val="both"/>
        <w:rPr>
          <w:rFonts w:ascii="Noto Sans" w:hAnsi="Noto Sans" w:cs="Noto Sans"/>
          <w:iCs/>
          <w:color w:val="000000"/>
          <w:sz w:val="20"/>
          <w:szCs w:val="20"/>
        </w:rPr>
      </w:pPr>
      <w:r w:rsidRPr="00F64A9F">
        <w:rPr>
          <w:rFonts w:ascii="Noto Sans" w:hAnsi="Noto Sans" w:cs="Noto Sans"/>
          <w:iCs/>
          <w:color w:val="000000"/>
          <w:sz w:val="20"/>
          <w:szCs w:val="20"/>
        </w:rPr>
        <w:t xml:space="preserve">La continuidad operativa de la infraestructura </w:t>
      </w:r>
      <w:r w:rsidR="000E41A8" w:rsidRPr="00F64A9F">
        <w:rPr>
          <w:rFonts w:ascii="Noto Sans" w:hAnsi="Noto Sans" w:cs="Noto Sans"/>
          <w:iCs/>
          <w:color w:val="000000"/>
          <w:sz w:val="20"/>
          <w:szCs w:val="20"/>
        </w:rPr>
        <w:t>requerida</w:t>
      </w:r>
      <w:r w:rsidRPr="00F64A9F">
        <w:rPr>
          <w:rFonts w:ascii="Noto Sans" w:hAnsi="Noto Sans" w:cs="Noto Sans"/>
          <w:iCs/>
          <w:color w:val="000000"/>
          <w:sz w:val="20"/>
          <w:szCs w:val="20"/>
        </w:rPr>
        <w:t xml:space="preserve"> en el presente anexo técnico es la base para la operación del software que utilizan </w:t>
      </w:r>
      <w:r w:rsidR="000E41A8" w:rsidRPr="00F64A9F">
        <w:rPr>
          <w:rFonts w:ascii="Noto Sans" w:hAnsi="Noto Sans" w:cs="Noto Sans"/>
          <w:sz w:val="20"/>
          <w:szCs w:val="20"/>
        </w:rPr>
        <w:t>los principales sistemas financieros y administrativos institucionales</w:t>
      </w:r>
      <w:r w:rsidR="000E41A8" w:rsidRPr="00F64A9F">
        <w:rPr>
          <w:rFonts w:ascii="Noto Sans" w:hAnsi="Noto Sans" w:cs="Noto Sans"/>
          <w:iCs/>
          <w:color w:val="000000"/>
          <w:sz w:val="20"/>
          <w:szCs w:val="20"/>
        </w:rPr>
        <w:t xml:space="preserve"> de misión crítica </w:t>
      </w:r>
      <w:r w:rsidRPr="00F64A9F">
        <w:rPr>
          <w:rFonts w:ascii="Noto Sans" w:hAnsi="Noto Sans" w:cs="Noto Sans"/>
          <w:iCs/>
          <w:color w:val="000000"/>
          <w:sz w:val="20"/>
          <w:szCs w:val="20"/>
        </w:rPr>
        <w:t>que se procesan en este tipo de plataforma tecnológica ya que en caso de falla, se requiere tener un tiempo de respuesta</w:t>
      </w:r>
      <w:r w:rsidR="00B93A69" w:rsidRPr="00F64A9F">
        <w:rPr>
          <w:rFonts w:ascii="Noto Sans" w:hAnsi="Noto Sans" w:cs="Noto Sans"/>
          <w:iCs/>
          <w:color w:val="000000"/>
          <w:sz w:val="20"/>
          <w:szCs w:val="20"/>
        </w:rPr>
        <w:t xml:space="preserve"> para su solución</w:t>
      </w:r>
      <w:r w:rsidRPr="00F64A9F">
        <w:rPr>
          <w:rFonts w:ascii="Noto Sans" w:hAnsi="Noto Sans" w:cs="Noto Sans"/>
          <w:iCs/>
          <w:color w:val="000000"/>
          <w:sz w:val="20"/>
          <w:szCs w:val="20"/>
        </w:rPr>
        <w:t xml:space="preserve"> lo </w:t>
      </w:r>
      <w:r w:rsidR="00B93A69" w:rsidRPr="00F64A9F">
        <w:rPr>
          <w:rFonts w:ascii="Noto Sans" w:hAnsi="Noto Sans" w:cs="Noto Sans"/>
          <w:iCs/>
          <w:color w:val="000000"/>
          <w:sz w:val="20"/>
          <w:szCs w:val="20"/>
        </w:rPr>
        <w:t>más</w:t>
      </w:r>
      <w:r w:rsidRPr="00F64A9F">
        <w:rPr>
          <w:rFonts w:ascii="Noto Sans" w:hAnsi="Noto Sans" w:cs="Noto Sans"/>
          <w:iCs/>
          <w:color w:val="000000"/>
          <w:sz w:val="20"/>
          <w:szCs w:val="20"/>
        </w:rPr>
        <w:t xml:space="preserve"> pronto posible</w:t>
      </w:r>
      <w:r w:rsidR="00B93A69" w:rsidRPr="00F64A9F">
        <w:rPr>
          <w:rFonts w:ascii="Noto Sans" w:hAnsi="Noto Sans" w:cs="Noto Sans"/>
          <w:iCs/>
          <w:color w:val="000000"/>
          <w:sz w:val="20"/>
          <w:szCs w:val="20"/>
        </w:rPr>
        <w:t>,</w:t>
      </w:r>
      <w:r w:rsidRPr="00F64A9F">
        <w:rPr>
          <w:rFonts w:ascii="Noto Sans" w:hAnsi="Noto Sans" w:cs="Noto Sans"/>
          <w:iCs/>
          <w:color w:val="000000"/>
          <w:sz w:val="20"/>
          <w:szCs w:val="20"/>
        </w:rPr>
        <w:t xml:space="preserve"> pues el impacto sería el detener todos los servicios financieros y </w:t>
      </w:r>
      <w:r w:rsidR="008F3F3F" w:rsidRPr="00F64A9F">
        <w:rPr>
          <w:rFonts w:ascii="Noto Sans" w:hAnsi="Noto Sans" w:cs="Noto Sans"/>
          <w:iCs/>
          <w:color w:val="000000"/>
          <w:sz w:val="20"/>
          <w:szCs w:val="20"/>
        </w:rPr>
        <w:t>administrativos</w:t>
      </w:r>
      <w:r w:rsidRPr="00F64A9F">
        <w:rPr>
          <w:rFonts w:ascii="Noto Sans" w:hAnsi="Noto Sans" w:cs="Noto Sans"/>
          <w:iCs/>
          <w:color w:val="000000"/>
          <w:sz w:val="20"/>
          <w:szCs w:val="20"/>
        </w:rPr>
        <w:t xml:space="preserve"> del Instituto pudiendo crear un colapso de alcance nacional e incluso causar</w:t>
      </w:r>
      <w:r w:rsidR="00AE6E93" w:rsidRPr="00F64A9F">
        <w:rPr>
          <w:rFonts w:ascii="Noto Sans" w:hAnsi="Noto Sans" w:cs="Noto Sans"/>
          <w:iCs/>
          <w:color w:val="000000"/>
          <w:sz w:val="20"/>
          <w:szCs w:val="20"/>
        </w:rPr>
        <w:t xml:space="preserve"> grandes pérdidas económicas</w:t>
      </w:r>
      <w:r w:rsidR="0042530B" w:rsidRPr="00F64A9F">
        <w:rPr>
          <w:rFonts w:ascii="Noto Sans" w:hAnsi="Noto Sans" w:cs="Noto Sans"/>
          <w:iCs/>
          <w:color w:val="000000"/>
          <w:sz w:val="20"/>
          <w:szCs w:val="20"/>
        </w:rPr>
        <w:t xml:space="preserve"> al Instituto al no poder ejecutar procesos financiero</w:t>
      </w:r>
      <w:r w:rsidR="00242C03" w:rsidRPr="00F64A9F">
        <w:rPr>
          <w:rFonts w:ascii="Noto Sans" w:hAnsi="Noto Sans" w:cs="Noto Sans"/>
          <w:iCs/>
          <w:color w:val="000000"/>
          <w:sz w:val="20"/>
          <w:szCs w:val="20"/>
        </w:rPr>
        <w:t>s tanto al interior como con el envío de información a entidades externas.</w:t>
      </w:r>
    </w:p>
    <w:p w14:paraId="538D16E5" w14:textId="77777777" w:rsidR="00A233AE" w:rsidRPr="00F64A9F" w:rsidRDefault="00A233AE" w:rsidP="00BA5E25">
      <w:pPr>
        <w:jc w:val="both"/>
        <w:rPr>
          <w:rFonts w:ascii="Noto Sans" w:hAnsi="Noto Sans" w:cs="Noto Sans"/>
          <w:iCs/>
          <w:color w:val="000000"/>
          <w:sz w:val="20"/>
          <w:szCs w:val="20"/>
        </w:rPr>
      </w:pPr>
    </w:p>
    <w:p w14:paraId="68EBB6AB" w14:textId="4FFB72D6" w:rsidR="008563CD" w:rsidRPr="00F64A9F" w:rsidRDefault="0042697A" w:rsidP="00BA5E25">
      <w:pPr>
        <w:jc w:val="both"/>
        <w:rPr>
          <w:rFonts w:ascii="Noto Sans" w:hAnsi="Noto Sans" w:cs="Noto Sans"/>
          <w:iCs/>
          <w:color w:val="000000"/>
          <w:sz w:val="20"/>
          <w:szCs w:val="20"/>
        </w:rPr>
      </w:pPr>
      <w:r w:rsidRPr="00F64A9F">
        <w:rPr>
          <w:rFonts w:ascii="Noto Sans" w:hAnsi="Noto Sans" w:cs="Noto Sans"/>
          <w:iCs/>
          <w:color w:val="000000"/>
          <w:sz w:val="20"/>
          <w:szCs w:val="20"/>
        </w:rPr>
        <w:t>Por lo anterior, será</w:t>
      </w:r>
      <w:r w:rsidR="008563CD" w:rsidRPr="00F64A9F">
        <w:rPr>
          <w:rFonts w:ascii="Noto Sans" w:hAnsi="Noto Sans" w:cs="Noto Sans"/>
          <w:iCs/>
          <w:color w:val="000000"/>
          <w:sz w:val="20"/>
          <w:szCs w:val="20"/>
        </w:rPr>
        <w:t xml:space="preserve"> responsabilidad del LICITANTE durante la vigencia el servicio, dar seguimiento a todas las ordenes de servicio registradas ante el fabricante. </w:t>
      </w:r>
      <w:r w:rsidR="00165C4A" w:rsidRPr="00F64A9F">
        <w:rPr>
          <w:rFonts w:ascii="Noto Sans" w:hAnsi="Noto Sans" w:cs="Noto Sans"/>
          <w:iCs/>
          <w:color w:val="000000"/>
          <w:sz w:val="20"/>
          <w:szCs w:val="20"/>
        </w:rPr>
        <w:t>Además,</w:t>
      </w:r>
      <w:r w:rsidR="008563CD" w:rsidRPr="00F64A9F">
        <w:rPr>
          <w:rFonts w:ascii="Noto Sans" w:hAnsi="Noto Sans" w:cs="Noto Sans"/>
          <w:iCs/>
          <w:color w:val="000000"/>
          <w:sz w:val="20"/>
          <w:szCs w:val="20"/>
        </w:rPr>
        <w:t xml:space="preserve"> deberá proporcionar usuarios con perfil de Administrador para el seguimiento de los mismos al personal que el Instituto determine.</w:t>
      </w:r>
    </w:p>
    <w:p w14:paraId="457CEDA8" w14:textId="77777777" w:rsidR="00A233AE" w:rsidRPr="00F64A9F" w:rsidRDefault="00A233AE" w:rsidP="00BA5E25">
      <w:pPr>
        <w:jc w:val="both"/>
        <w:rPr>
          <w:rFonts w:ascii="Noto Sans" w:hAnsi="Noto Sans" w:cs="Noto Sans"/>
          <w:iCs/>
          <w:color w:val="000000"/>
          <w:sz w:val="20"/>
          <w:szCs w:val="20"/>
        </w:rPr>
      </w:pPr>
      <w:bookmarkStart w:id="51" w:name="_Hlk202430176"/>
    </w:p>
    <w:p w14:paraId="743B5478" w14:textId="796F7F8B" w:rsidR="00A464F4" w:rsidRPr="00F64A9F" w:rsidRDefault="00A464F4" w:rsidP="00BA5E25">
      <w:pPr>
        <w:jc w:val="both"/>
        <w:rPr>
          <w:rFonts w:ascii="Noto Sans" w:hAnsi="Noto Sans" w:cs="Noto Sans"/>
          <w:iCs/>
          <w:color w:val="000000"/>
          <w:sz w:val="20"/>
          <w:szCs w:val="20"/>
        </w:rPr>
      </w:pPr>
      <w:r w:rsidRPr="00F64A9F">
        <w:rPr>
          <w:rFonts w:ascii="Noto Sans" w:hAnsi="Noto Sans" w:cs="Noto Sans"/>
          <w:iCs/>
          <w:color w:val="000000"/>
          <w:sz w:val="20"/>
          <w:szCs w:val="20"/>
        </w:rPr>
        <w:t xml:space="preserve">El </w:t>
      </w:r>
      <w:r w:rsidRPr="00F64A9F">
        <w:rPr>
          <w:rFonts w:ascii="Noto Sans" w:hAnsi="Noto Sans" w:cs="Noto Sans"/>
          <w:bCs/>
          <w:iCs/>
          <w:color w:val="000000"/>
          <w:sz w:val="20"/>
          <w:szCs w:val="20"/>
        </w:rPr>
        <w:t xml:space="preserve">LICITANTE </w:t>
      </w:r>
      <w:r w:rsidRPr="00F64A9F">
        <w:rPr>
          <w:rFonts w:ascii="Noto Sans" w:hAnsi="Noto Sans" w:cs="Noto Sans"/>
          <w:iCs/>
          <w:color w:val="000000"/>
          <w:sz w:val="20"/>
          <w:szCs w:val="20"/>
        </w:rPr>
        <w:t xml:space="preserve">debe ofertar e incluir como parte de su propuesta técnica, el recurso humano técnico suficiente el cuál debe estar especializado y certificado por parte del FABRICANTE </w:t>
      </w:r>
      <w:r w:rsidR="00A233AE" w:rsidRPr="00F64A9F">
        <w:rPr>
          <w:rFonts w:ascii="Noto Sans" w:hAnsi="Noto Sans" w:cs="Noto Sans"/>
          <w:iCs/>
          <w:color w:val="000000"/>
          <w:sz w:val="20"/>
          <w:szCs w:val="20"/>
        </w:rPr>
        <w:t xml:space="preserve">Oracle </w:t>
      </w:r>
      <w:r w:rsidRPr="00F64A9F">
        <w:rPr>
          <w:rFonts w:ascii="Noto Sans" w:hAnsi="Noto Sans" w:cs="Noto Sans"/>
          <w:iCs/>
          <w:color w:val="000000"/>
          <w:sz w:val="20"/>
          <w:szCs w:val="20"/>
        </w:rPr>
        <w:t xml:space="preserve">en los componentes Oracle para el desarrollo de las actividades incluidas en el presente concepto. </w:t>
      </w:r>
      <w:r w:rsidRPr="00F64A9F">
        <w:rPr>
          <w:rFonts w:ascii="Noto Sans" w:hAnsi="Noto Sans" w:cs="Noto Sans"/>
          <w:sz w:val="20"/>
          <w:szCs w:val="20"/>
        </w:rPr>
        <w:t xml:space="preserve">Debido a la criticidad de los componentes del servicio solicitado por parte del Instituto, EL LICITANTE deberá solicitar el apoyo del FABRICANTE para la ejecución de las actividades solicitadas en el presente numeral, por tanto, deberá incluir carta membretada y firmada por el representante legal en México del FABRICANTE dirigida al Instituto listando los servicios que proporcionados por el FABRICANTE.  </w:t>
      </w:r>
    </w:p>
    <w:bookmarkEnd w:id="51"/>
    <w:p w14:paraId="7DF2F15E" w14:textId="77777777" w:rsidR="00E70717" w:rsidRPr="00F64A9F" w:rsidRDefault="00E70717" w:rsidP="00BA5E25">
      <w:pPr>
        <w:jc w:val="both"/>
        <w:rPr>
          <w:rFonts w:ascii="Noto Sans" w:hAnsi="Noto Sans" w:cs="Noto Sans"/>
          <w:iCs/>
          <w:color w:val="000000"/>
          <w:sz w:val="20"/>
          <w:szCs w:val="20"/>
        </w:rPr>
      </w:pPr>
    </w:p>
    <w:p w14:paraId="16431FA4" w14:textId="0919984A" w:rsidR="006E2ECE" w:rsidRPr="00F64A9F" w:rsidRDefault="003D792D" w:rsidP="00BA5E25">
      <w:pPr>
        <w:jc w:val="both"/>
        <w:rPr>
          <w:rFonts w:ascii="Noto Sans" w:hAnsi="Noto Sans" w:cs="Noto Sans"/>
          <w:b/>
          <w:bCs/>
          <w:iCs/>
          <w:sz w:val="20"/>
          <w:szCs w:val="20"/>
        </w:rPr>
      </w:pPr>
      <w:bookmarkStart w:id="52" w:name="_Hlk202430020"/>
      <w:r w:rsidRPr="00F64A9F">
        <w:rPr>
          <w:rFonts w:ascii="Noto Sans" w:hAnsi="Noto Sans" w:cs="Noto Sans"/>
          <w:iCs/>
          <w:sz w:val="20"/>
          <w:szCs w:val="20"/>
        </w:rPr>
        <w:t xml:space="preserve">El LICITANTE en su propuesta técnica, deberá incluir </w:t>
      </w:r>
      <w:r w:rsidR="009A5C11" w:rsidRPr="00F64A9F">
        <w:rPr>
          <w:rFonts w:ascii="Noto Sans" w:hAnsi="Noto Sans" w:cs="Noto Sans"/>
          <w:iCs/>
          <w:sz w:val="20"/>
          <w:szCs w:val="20"/>
        </w:rPr>
        <w:t>carta</w:t>
      </w:r>
      <w:r w:rsidRPr="00F64A9F">
        <w:rPr>
          <w:rFonts w:ascii="Noto Sans" w:hAnsi="Noto Sans" w:cs="Noto Sans"/>
          <w:iCs/>
          <w:sz w:val="20"/>
          <w:szCs w:val="20"/>
        </w:rPr>
        <w:t xml:space="preserve"> </w:t>
      </w:r>
      <w:r w:rsidR="0089101E" w:rsidRPr="00F64A9F">
        <w:rPr>
          <w:rFonts w:ascii="Noto Sans" w:hAnsi="Noto Sans" w:cs="Noto Sans"/>
          <w:iCs/>
          <w:sz w:val="20"/>
          <w:szCs w:val="20"/>
        </w:rPr>
        <w:t xml:space="preserve">del fabricante de los equipos mencionados en el numeral </w:t>
      </w:r>
      <w:r w:rsidR="0089101E" w:rsidRPr="00F64A9F">
        <w:rPr>
          <w:rFonts w:ascii="Noto Sans" w:hAnsi="Noto Sans" w:cs="Noto Sans"/>
          <w:b/>
          <w:bCs/>
          <w:iCs/>
          <w:sz w:val="20"/>
          <w:szCs w:val="20"/>
        </w:rPr>
        <w:t>2.3 Puesta a Punto de la Infraestructura de Procesamiento</w:t>
      </w:r>
      <w:r w:rsidR="0089101E" w:rsidRPr="00F64A9F">
        <w:rPr>
          <w:rFonts w:ascii="Noto Sans" w:hAnsi="Noto Sans" w:cs="Noto Sans"/>
          <w:iCs/>
          <w:sz w:val="20"/>
          <w:szCs w:val="20"/>
        </w:rPr>
        <w:t xml:space="preserve"> mencionando que los equipos en los cuales se prestará el servicio ofertado serán nuevos y </w:t>
      </w:r>
      <w:r w:rsidR="00B31905" w:rsidRPr="00F64A9F">
        <w:rPr>
          <w:rFonts w:ascii="Noto Sans" w:hAnsi="Noto Sans" w:cs="Noto Sans"/>
          <w:iCs/>
          <w:sz w:val="20"/>
          <w:szCs w:val="20"/>
        </w:rPr>
        <w:t xml:space="preserve">una carta del </w:t>
      </w:r>
      <w:r w:rsidR="004A3054" w:rsidRPr="00F64A9F">
        <w:rPr>
          <w:rFonts w:ascii="Noto Sans" w:hAnsi="Noto Sans" w:cs="Noto Sans"/>
          <w:iCs/>
          <w:sz w:val="20"/>
          <w:szCs w:val="20"/>
        </w:rPr>
        <w:t>LICITANTE</w:t>
      </w:r>
      <w:r w:rsidR="00B31905" w:rsidRPr="00F64A9F">
        <w:rPr>
          <w:rFonts w:ascii="Noto Sans" w:hAnsi="Noto Sans" w:cs="Noto Sans"/>
          <w:iCs/>
          <w:sz w:val="20"/>
          <w:szCs w:val="20"/>
        </w:rPr>
        <w:t xml:space="preserve"> </w:t>
      </w:r>
      <w:r w:rsidR="004A3054" w:rsidRPr="00F64A9F">
        <w:rPr>
          <w:rFonts w:ascii="Noto Sans" w:hAnsi="Noto Sans" w:cs="Noto Sans"/>
          <w:iCs/>
          <w:sz w:val="20"/>
          <w:szCs w:val="20"/>
        </w:rPr>
        <w:t>mencionado</w:t>
      </w:r>
      <w:r w:rsidR="00B31905" w:rsidRPr="00F64A9F">
        <w:rPr>
          <w:rFonts w:ascii="Noto Sans" w:hAnsi="Noto Sans" w:cs="Noto Sans"/>
          <w:iCs/>
          <w:sz w:val="20"/>
          <w:szCs w:val="20"/>
        </w:rPr>
        <w:t xml:space="preserve"> que los equipos son de</w:t>
      </w:r>
      <w:r w:rsidR="0089101E" w:rsidRPr="00F64A9F">
        <w:rPr>
          <w:rFonts w:ascii="Noto Sans" w:hAnsi="Noto Sans" w:cs="Noto Sans"/>
          <w:iCs/>
          <w:sz w:val="20"/>
          <w:szCs w:val="20"/>
        </w:rPr>
        <w:t xml:space="preserve"> uso exclusivo para el Instituto.</w:t>
      </w:r>
      <w:r w:rsidR="00FB418B" w:rsidRPr="00F64A9F">
        <w:rPr>
          <w:rFonts w:ascii="Noto Sans" w:hAnsi="Noto Sans" w:cs="Noto Sans"/>
          <w:iCs/>
          <w:sz w:val="20"/>
          <w:szCs w:val="20"/>
        </w:rPr>
        <w:t xml:space="preserve"> Y presentar las certificaciones solicitadas en el numeral I. a). 3. </w:t>
      </w:r>
      <w:r w:rsidR="00FB418B" w:rsidRPr="00F64A9F">
        <w:rPr>
          <w:rFonts w:ascii="Noto Sans" w:hAnsi="Noto Sans" w:cs="Noto Sans"/>
          <w:b/>
          <w:bCs/>
          <w:iCs/>
          <w:sz w:val="20"/>
          <w:szCs w:val="20"/>
        </w:rPr>
        <w:t>Dominio de herramientas relacionadas con el servicio</w:t>
      </w:r>
      <w:r w:rsidR="00461639" w:rsidRPr="00F64A9F">
        <w:rPr>
          <w:rFonts w:ascii="Noto Sans" w:hAnsi="Noto Sans" w:cs="Noto Sans"/>
          <w:b/>
          <w:bCs/>
          <w:iCs/>
          <w:sz w:val="20"/>
          <w:szCs w:val="20"/>
        </w:rPr>
        <w:t>.</w:t>
      </w:r>
      <w:r w:rsidR="006E2ECE" w:rsidRPr="00F64A9F">
        <w:rPr>
          <w:rFonts w:ascii="Noto Sans" w:hAnsi="Noto Sans" w:cs="Noto Sans"/>
          <w:b/>
          <w:bCs/>
          <w:iCs/>
          <w:sz w:val="20"/>
          <w:szCs w:val="20"/>
        </w:rPr>
        <w:t xml:space="preserve"> </w:t>
      </w:r>
    </w:p>
    <w:p w14:paraId="0F860C8A" w14:textId="77777777" w:rsidR="00F61C13" w:rsidRPr="00F64A9F" w:rsidRDefault="00F61C13" w:rsidP="00BA5E25">
      <w:pPr>
        <w:pStyle w:val="Ttulo1"/>
        <w:spacing w:before="0" w:after="0"/>
        <w:rPr>
          <w:rFonts w:ascii="Noto Sans" w:hAnsi="Noto Sans" w:cs="Noto Sans"/>
          <w:sz w:val="20"/>
          <w:szCs w:val="20"/>
          <w:lang w:val="es-MX"/>
        </w:rPr>
      </w:pPr>
      <w:bookmarkStart w:id="53" w:name="_Toc196031769"/>
      <w:bookmarkStart w:id="54" w:name="_Hlk201846792"/>
      <w:bookmarkEnd w:id="52"/>
    </w:p>
    <w:p w14:paraId="5BEA656D" w14:textId="2091F765" w:rsidR="00DB2474" w:rsidRPr="00F64A9F" w:rsidRDefault="009227C7" w:rsidP="00036B6B">
      <w:pPr>
        <w:pStyle w:val="Ttulo1"/>
        <w:numPr>
          <w:ilvl w:val="0"/>
          <w:numId w:val="20"/>
        </w:numPr>
        <w:spacing w:before="0" w:after="0"/>
        <w:rPr>
          <w:rFonts w:ascii="Noto Sans" w:hAnsi="Noto Sans" w:cs="Noto Sans"/>
          <w:sz w:val="20"/>
          <w:szCs w:val="20"/>
          <w:lang w:val="es-MX"/>
        </w:rPr>
      </w:pPr>
      <w:bookmarkStart w:id="55" w:name="_Toc204775513"/>
      <w:bookmarkStart w:id="56" w:name="_Toc204776220"/>
      <w:bookmarkStart w:id="57" w:name="_Toc213420662"/>
      <w:r w:rsidRPr="00F64A9F">
        <w:rPr>
          <w:rFonts w:ascii="Noto Sans" w:hAnsi="Noto Sans" w:cs="Noto Sans"/>
          <w:sz w:val="20"/>
          <w:szCs w:val="20"/>
          <w:lang w:val="es-ES"/>
        </w:rPr>
        <w:t xml:space="preserve">Servicio de Análisis para </w:t>
      </w:r>
      <w:r w:rsidR="00E02F0C" w:rsidRPr="00F64A9F">
        <w:rPr>
          <w:rFonts w:ascii="Noto Sans" w:hAnsi="Noto Sans" w:cs="Noto Sans"/>
          <w:sz w:val="20"/>
          <w:szCs w:val="20"/>
          <w:lang w:val="es-ES"/>
        </w:rPr>
        <w:t>la Modernización</w:t>
      </w:r>
      <w:r w:rsidRPr="00F64A9F">
        <w:rPr>
          <w:rFonts w:ascii="Noto Sans" w:hAnsi="Noto Sans" w:cs="Noto Sans"/>
          <w:sz w:val="20"/>
          <w:szCs w:val="20"/>
          <w:lang w:val="es-ES"/>
        </w:rPr>
        <w:t xml:space="preserve"> de la </w:t>
      </w:r>
      <w:r w:rsidR="00C2280D" w:rsidRPr="00F64A9F">
        <w:rPr>
          <w:rFonts w:ascii="Noto Sans" w:hAnsi="Noto Sans" w:cs="Noto Sans"/>
          <w:sz w:val="20"/>
          <w:szCs w:val="20"/>
          <w:lang w:val="es-ES"/>
        </w:rPr>
        <w:t>aplicación FINAT</w:t>
      </w:r>
      <w:r w:rsidRPr="00F64A9F">
        <w:rPr>
          <w:rFonts w:ascii="Noto Sans" w:hAnsi="Noto Sans" w:cs="Noto Sans"/>
          <w:sz w:val="20"/>
          <w:szCs w:val="20"/>
          <w:lang w:val="es-ES"/>
        </w:rPr>
        <w:t>.</w:t>
      </w:r>
      <w:bookmarkEnd w:id="53"/>
      <w:bookmarkEnd w:id="55"/>
      <w:bookmarkEnd w:id="56"/>
      <w:bookmarkEnd w:id="57"/>
    </w:p>
    <w:p w14:paraId="4A41F51E" w14:textId="77777777" w:rsidR="00DB2474" w:rsidRPr="00F64A9F" w:rsidRDefault="00DB2474" w:rsidP="00BA5E25">
      <w:pPr>
        <w:jc w:val="both"/>
        <w:rPr>
          <w:rFonts w:ascii="Noto Sans" w:hAnsi="Noto Sans" w:cs="Noto Sans"/>
          <w:iCs/>
          <w:color w:val="EE0000"/>
          <w:sz w:val="20"/>
          <w:szCs w:val="20"/>
          <w:lang w:val="es-ES"/>
        </w:rPr>
      </w:pPr>
    </w:p>
    <w:p w14:paraId="6C84877A" w14:textId="0BAF6D85" w:rsidR="00167704" w:rsidRPr="00F64A9F" w:rsidRDefault="00167704" w:rsidP="00BA5E25">
      <w:pPr>
        <w:jc w:val="both"/>
        <w:rPr>
          <w:rFonts w:ascii="Noto Sans" w:hAnsi="Noto Sans" w:cs="Noto Sans"/>
          <w:sz w:val="20"/>
          <w:szCs w:val="20"/>
        </w:rPr>
      </w:pPr>
      <w:bookmarkStart w:id="58" w:name="_Hlk202430329"/>
      <w:r w:rsidRPr="00F64A9F">
        <w:rPr>
          <w:rFonts w:ascii="Noto Sans" w:hAnsi="Noto Sans" w:cs="Noto Sans"/>
          <w:sz w:val="20"/>
          <w:szCs w:val="20"/>
        </w:rPr>
        <w:t>Para este concepto EL LICITANTE deberá brindar un servicio que permita realizar un diagnóstico técnico-funcional del estado actual del sistema, basado en PeopleSoft versión 9.</w:t>
      </w:r>
      <w:r w:rsidR="001B7338" w:rsidRPr="00F64A9F">
        <w:rPr>
          <w:rFonts w:ascii="Noto Sans" w:hAnsi="Noto Sans" w:cs="Noto Sans"/>
          <w:sz w:val="20"/>
          <w:szCs w:val="20"/>
        </w:rPr>
        <w:t>1</w:t>
      </w:r>
      <w:r w:rsidRPr="00F64A9F">
        <w:rPr>
          <w:rFonts w:ascii="Noto Sans" w:hAnsi="Noto Sans" w:cs="Noto Sans"/>
          <w:sz w:val="20"/>
          <w:szCs w:val="20"/>
        </w:rPr>
        <w:t xml:space="preserve"> y Peopletools 8.52, en operación dentro del Instituto, con el propósito de identificar las condiciones tecnológicas, funcionales y operativas que permitan trazar una hoja de ruta hacia su modernización.   Este servicio deberá incluir el diagnóstico de modernización de al menos las capas de sistema operativo, base de datos y aplicativo, de sus versiones actuales a las solicitadas por el Instituto</w:t>
      </w:r>
      <w:r w:rsidR="001B7338" w:rsidRPr="00F64A9F">
        <w:rPr>
          <w:rFonts w:ascii="Noto Sans" w:hAnsi="Noto Sans" w:cs="Noto Sans"/>
          <w:sz w:val="20"/>
          <w:szCs w:val="20"/>
        </w:rPr>
        <w:t xml:space="preserve"> </w:t>
      </w:r>
      <w:r w:rsidR="009A0051" w:rsidRPr="00F64A9F">
        <w:rPr>
          <w:rFonts w:ascii="Noto Sans" w:hAnsi="Noto Sans" w:cs="Noto Sans"/>
          <w:sz w:val="20"/>
          <w:szCs w:val="20"/>
        </w:rPr>
        <w:t>de acuerdo con</w:t>
      </w:r>
      <w:r w:rsidR="001B7338" w:rsidRPr="00F64A9F">
        <w:rPr>
          <w:rFonts w:ascii="Noto Sans" w:hAnsi="Noto Sans" w:cs="Noto Sans"/>
          <w:sz w:val="20"/>
          <w:szCs w:val="20"/>
        </w:rPr>
        <w:t xml:space="preserve"> lo establecido en la siguiente tabla:</w:t>
      </w:r>
      <w:r w:rsidRPr="00F64A9F">
        <w:rPr>
          <w:rFonts w:ascii="Noto Sans" w:hAnsi="Noto Sans" w:cs="Noto Sans"/>
          <w:sz w:val="20"/>
          <w:szCs w:val="20"/>
        </w:rPr>
        <w:t xml:space="preserve">   </w:t>
      </w:r>
    </w:p>
    <w:bookmarkEnd w:id="58"/>
    <w:p w14:paraId="5A46C2B5" w14:textId="77777777" w:rsidR="00167704" w:rsidRPr="00F64A9F" w:rsidRDefault="00167704" w:rsidP="00BA5E25">
      <w:pPr>
        <w:jc w:val="both"/>
        <w:rPr>
          <w:rFonts w:ascii="Noto Sans" w:hAnsi="Noto Sans" w:cs="Noto Sans"/>
          <w:sz w:val="20"/>
          <w:szCs w:val="20"/>
        </w:rPr>
      </w:pPr>
    </w:p>
    <w:tbl>
      <w:tblPr>
        <w:tblW w:w="5000" w:type="pct"/>
        <w:tblLayout w:type="fixed"/>
        <w:tblCellMar>
          <w:left w:w="70" w:type="dxa"/>
          <w:right w:w="70" w:type="dxa"/>
        </w:tblCellMar>
        <w:tblLook w:val="04A0" w:firstRow="1" w:lastRow="0" w:firstColumn="1" w:lastColumn="0" w:noHBand="0" w:noVBand="1"/>
      </w:tblPr>
      <w:tblGrid>
        <w:gridCol w:w="2830"/>
        <w:gridCol w:w="2978"/>
        <w:gridCol w:w="2971"/>
      </w:tblGrid>
      <w:tr w:rsidR="00167704" w:rsidRPr="00F64A9F" w14:paraId="2F56D9FA" w14:textId="77777777" w:rsidTr="004429F9">
        <w:trPr>
          <w:trHeight w:val="600"/>
          <w:tblHeader/>
        </w:trPr>
        <w:tc>
          <w:tcPr>
            <w:tcW w:w="1612" w:type="pct"/>
            <w:tcBorders>
              <w:top w:val="single" w:sz="4" w:space="0" w:color="FFFFFF"/>
              <w:left w:val="single" w:sz="4" w:space="0" w:color="FFFFFF"/>
              <w:bottom w:val="single" w:sz="4" w:space="0" w:color="auto"/>
              <w:right w:val="single" w:sz="4" w:space="0" w:color="FFFFFF"/>
            </w:tcBorders>
            <w:shd w:val="clear" w:color="auto" w:fill="006666"/>
            <w:vAlign w:val="center"/>
          </w:tcPr>
          <w:p w14:paraId="67A88400" w14:textId="77777777" w:rsidR="00167704" w:rsidRPr="00F64A9F" w:rsidRDefault="00167704" w:rsidP="00BA5E25">
            <w:pPr>
              <w:jc w:val="center"/>
              <w:rPr>
                <w:rFonts w:ascii="Noto Sans" w:hAnsi="Noto Sans" w:cs="Noto Sans"/>
                <w:b/>
                <w:bCs/>
                <w:color w:val="FFFFFF"/>
                <w:sz w:val="20"/>
                <w:szCs w:val="20"/>
              </w:rPr>
            </w:pPr>
            <w:bookmarkStart w:id="59" w:name="_Hlk202430347"/>
            <w:r w:rsidRPr="00F64A9F">
              <w:rPr>
                <w:rFonts w:ascii="Noto Sans" w:hAnsi="Noto Sans" w:cs="Noto Sans"/>
                <w:b/>
                <w:bCs/>
                <w:color w:val="FFFFFF"/>
                <w:sz w:val="20"/>
                <w:szCs w:val="20"/>
              </w:rPr>
              <w:t>Componente</w:t>
            </w:r>
          </w:p>
        </w:tc>
        <w:tc>
          <w:tcPr>
            <w:tcW w:w="1696" w:type="pct"/>
            <w:tcBorders>
              <w:top w:val="single" w:sz="4" w:space="0" w:color="FFFFFF"/>
              <w:left w:val="single" w:sz="4" w:space="0" w:color="FFFFFF"/>
              <w:bottom w:val="single" w:sz="4" w:space="0" w:color="auto"/>
              <w:right w:val="single" w:sz="4" w:space="0" w:color="FFFFFF"/>
            </w:tcBorders>
            <w:shd w:val="clear" w:color="auto" w:fill="006666"/>
            <w:vAlign w:val="center"/>
            <w:hideMark/>
          </w:tcPr>
          <w:p w14:paraId="46DCE391" w14:textId="77777777" w:rsidR="00167704" w:rsidRPr="00F64A9F" w:rsidRDefault="00167704" w:rsidP="00BA5E25">
            <w:pPr>
              <w:jc w:val="center"/>
              <w:rPr>
                <w:rFonts w:ascii="Noto Sans" w:hAnsi="Noto Sans" w:cs="Noto Sans"/>
                <w:b/>
                <w:bCs/>
                <w:color w:val="FFFFFF"/>
                <w:sz w:val="20"/>
                <w:szCs w:val="20"/>
              </w:rPr>
            </w:pPr>
            <w:r w:rsidRPr="00F64A9F">
              <w:rPr>
                <w:rFonts w:ascii="Noto Sans" w:hAnsi="Noto Sans" w:cs="Noto Sans"/>
                <w:b/>
                <w:bCs/>
                <w:color w:val="FFFFFF"/>
                <w:sz w:val="20"/>
                <w:szCs w:val="20"/>
              </w:rPr>
              <w:t>Versión Actual</w:t>
            </w:r>
          </w:p>
        </w:tc>
        <w:tc>
          <w:tcPr>
            <w:tcW w:w="1693" w:type="pct"/>
            <w:tcBorders>
              <w:top w:val="single" w:sz="4" w:space="0" w:color="FFFFFF"/>
              <w:left w:val="nil"/>
              <w:bottom w:val="single" w:sz="4" w:space="0" w:color="auto"/>
              <w:right w:val="single" w:sz="4" w:space="0" w:color="FFFFFF"/>
            </w:tcBorders>
            <w:shd w:val="clear" w:color="auto" w:fill="006666"/>
            <w:vAlign w:val="center"/>
            <w:hideMark/>
          </w:tcPr>
          <w:p w14:paraId="23131D46" w14:textId="31F6E258" w:rsidR="00167704" w:rsidRPr="00F64A9F" w:rsidRDefault="00167704" w:rsidP="00BA5E25">
            <w:pPr>
              <w:jc w:val="center"/>
              <w:rPr>
                <w:rFonts w:ascii="Noto Sans" w:hAnsi="Noto Sans" w:cs="Noto Sans"/>
                <w:b/>
                <w:bCs/>
                <w:color w:val="FFFFFF"/>
                <w:sz w:val="20"/>
                <w:szCs w:val="20"/>
              </w:rPr>
            </w:pPr>
            <w:r w:rsidRPr="00F64A9F">
              <w:rPr>
                <w:rFonts w:ascii="Noto Sans" w:hAnsi="Noto Sans" w:cs="Noto Sans"/>
                <w:b/>
                <w:bCs/>
                <w:color w:val="FFFFFF"/>
                <w:sz w:val="20"/>
                <w:szCs w:val="20"/>
              </w:rPr>
              <w:t xml:space="preserve">Versión </w:t>
            </w:r>
            <w:r w:rsidR="00F96DD4" w:rsidRPr="00F64A9F">
              <w:rPr>
                <w:rFonts w:ascii="Noto Sans" w:hAnsi="Noto Sans" w:cs="Noto Sans"/>
                <w:b/>
                <w:bCs/>
                <w:color w:val="FFFFFF"/>
                <w:sz w:val="20"/>
                <w:szCs w:val="20"/>
              </w:rPr>
              <w:t>o</w:t>
            </w:r>
            <w:r w:rsidRPr="00F64A9F">
              <w:rPr>
                <w:rFonts w:ascii="Noto Sans" w:hAnsi="Noto Sans" w:cs="Noto Sans"/>
                <w:b/>
                <w:bCs/>
                <w:color w:val="FFFFFF"/>
                <w:sz w:val="20"/>
                <w:szCs w:val="20"/>
              </w:rPr>
              <w:t>bjetivo</w:t>
            </w:r>
            <w:r w:rsidR="00F96DD4" w:rsidRPr="00F64A9F">
              <w:rPr>
                <w:rFonts w:ascii="Noto Sans" w:hAnsi="Noto Sans" w:cs="Noto Sans"/>
                <w:b/>
                <w:bCs/>
                <w:color w:val="FFFFFF"/>
                <w:sz w:val="20"/>
                <w:szCs w:val="20"/>
              </w:rPr>
              <w:t xml:space="preserve"> a migrar por parte del licitante</w:t>
            </w:r>
          </w:p>
        </w:tc>
      </w:tr>
      <w:tr w:rsidR="00167704" w:rsidRPr="00F64A9F" w14:paraId="30D67F09" w14:textId="77777777" w:rsidTr="00762C17">
        <w:trPr>
          <w:trHeight w:val="567"/>
        </w:trPr>
        <w:tc>
          <w:tcPr>
            <w:tcW w:w="1612" w:type="pct"/>
            <w:tcBorders>
              <w:top w:val="single" w:sz="4" w:space="0" w:color="auto"/>
              <w:left w:val="single" w:sz="4" w:space="0" w:color="auto"/>
              <w:bottom w:val="single" w:sz="4" w:space="0" w:color="auto"/>
              <w:right w:val="single" w:sz="4" w:space="0" w:color="auto"/>
            </w:tcBorders>
            <w:vAlign w:val="center"/>
          </w:tcPr>
          <w:p w14:paraId="31F5139A" w14:textId="77777777" w:rsidR="00167704" w:rsidRPr="00F64A9F" w:rsidRDefault="00167704" w:rsidP="00BA5E25">
            <w:pPr>
              <w:jc w:val="center"/>
              <w:rPr>
                <w:rFonts w:ascii="Noto Sans" w:hAnsi="Noto Sans" w:cs="Noto Sans"/>
                <w:b/>
                <w:bCs/>
                <w:color w:val="000000"/>
                <w:sz w:val="20"/>
                <w:szCs w:val="20"/>
              </w:rPr>
            </w:pPr>
            <w:r w:rsidRPr="00F64A9F">
              <w:rPr>
                <w:rFonts w:ascii="Noto Sans" w:hAnsi="Noto Sans" w:cs="Noto Sans"/>
                <w:b/>
                <w:bCs/>
                <w:color w:val="000000"/>
                <w:sz w:val="20"/>
                <w:szCs w:val="20"/>
              </w:rPr>
              <w:t>Sistema Operativo</w:t>
            </w:r>
          </w:p>
        </w:tc>
        <w:tc>
          <w:tcPr>
            <w:tcW w:w="1696" w:type="pct"/>
            <w:tcBorders>
              <w:top w:val="single" w:sz="4" w:space="0" w:color="auto"/>
              <w:left w:val="single" w:sz="4" w:space="0" w:color="auto"/>
              <w:bottom w:val="single" w:sz="4" w:space="0" w:color="auto"/>
              <w:right w:val="single" w:sz="4" w:space="0" w:color="auto"/>
            </w:tcBorders>
            <w:vAlign w:val="center"/>
            <w:hideMark/>
          </w:tcPr>
          <w:p w14:paraId="21FDD53C" w14:textId="77777777" w:rsidR="00167704" w:rsidRPr="00F64A9F" w:rsidRDefault="00167704" w:rsidP="00BA5E25">
            <w:pPr>
              <w:jc w:val="center"/>
              <w:rPr>
                <w:rFonts w:ascii="Noto Sans" w:hAnsi="Noto Sans" w:cs="Noto Sans"/>
                <w:b/>
                <w:bCs/>
                <w:color w:val="000000"/>
                <w:sz w:val="20"/>
                <w:szCs w:val="20"/>
              </w:rPr>
            </w:pPr>
            <w:r w:rsidRPr="00F64A9F">
              <w:rPr>
                <w:rFonts w:ascii="Noto Sans" w:hAnsi="Noto Sans" w:cs="Noto Sans"/>
                <w:b/>
                <w:bCs/>
                <w:color w:val="000000"/>
                <w:sz w:val="20"/>
                <w:szCs w:val="20"/>
              </w:rPr>
              <w:t>Solaris 10</w:t>
            </w:r>
          </w:p>
        </w:tc>
        <w:tc>
          <w:tcPr>
            <w:tcW w:w="1693" w:type="pct"/>
            <w:tcBorders>
              <w:top w:val="single" w:sz="4" w:space="0" w:color="auto"/>
              <w:left w:val="nil"/>
              <w:bottom w:val="single" w:sz="4" w:space="0" w:color="auto"/>
              <w:right w:val="single" w:sz="4" w:space="0" w:color="auto"/>
            </w:tcBorders>
            <w:vAlign w:val="center"/>
            <w:hideMark/>
          </w:tcPr>
          <w:p w14:paraId="21EA33EB" w14:textId="77777777" w:rsidR="00167704" w:rsidRPr="00F64A9F" w:rsidRDefault="00167704" w:rsidP="00BA5E25">
            <w:pPr>
              <w:jc w:val="center"/>
              <w:rPr>
                <w:rFonts w:ascii="Noto Sans" w:hAnsi="Noto Sans" w:cs="Noto Sans"/>
                <w:color w:val="000000"/>
                <w:sz w:val="20"/>
                <w:szCs w:val="20"/>
              </w:rPr>
            </w:pPr>
            <w:r w:rsidRPr="00F64A9F">
              <w:rPr>
                <w:rFonts w:ascii="Noto Sans" w:hAnsi="Noto Sans" w:cs="Noto Sans"/>
                <w:b/>
                <w:bCs/>
                <w:color w:val="000000"/>
                <w:sz w:val="20"/>
                <w:szCs w:val="20"/>
              </w:rPr>
              <w:t>Solaris 11</w:t>
            </w:r>
          </w:p>
        </w:tc>
      </w:tr>
      <w:tr w:rsidR="00167704" w:rsidRPr="00F64A9F" w14:paraId="5569A0CD" w14:textId="77777777" w:rsidTr="00762C17">
        <w:trPr>
          <w:trHeight w:val="567"/>
        </w:trPr>
        <w:tc>
          <w:tcPr>
            <w:tcW w:w="1612" w:type="pct"/>
            <w:tcBorders>
              <w:top w:val="single" w:sz="4" w:space="0" w:color="auto"/>
              <w:left w:val="single" w:sz="4" w:space="0" w:color="auto"/>
              <w:bottom w:val="single" w:sz="4" w:space="0" w:color="auto"/>
              <w:right w:val="single" w:sz="4" w:space="0" w:color="auto"/>
            </w:tcBorders>
            <w:vAlign w:val="center"/>
          </w:tcPr>
          <w:p w14:paraId="2FD44CBE" w14:textId="77777777" w:rsidR="00167704" w:rsidRPr="00F64A9F" w:rsidRDefault="00167704" w:rsidP="00BA5E25">
            <w:pPr>
              <w:jc w:val="center"/>
              <w:rPr>
                <w:rFonts w:ascii="Noto Sans" w:hAnsi="Noto Sans" w:cs="Noto Sans"/>
                <w:b/>
                <w:bCs/>
                <w:color w:val="000000"/>
                <w:sz w:val="20"/>
                <w:szCs w:val="20"/>
              </w:rPr>
            </w:pPr>
            <w:r w:rsidRPr="00F64A9F">
              <w:rPr>
                <w:rFonts w:ascii="Noto Sans" w:hAnsi="Noto Sans" w:cs="Noto Sans"/>
                <w:b/>
                <w:bCs/>
                <w:color w:val="000000"/>
                <w:sz w:val="20"/>
                <w:szCs w:val="20"/>
              </w:rPr>
              <w:t>Base de Datos</w:t>
            </w:r>
          </w:p>
        </w:tc>
        <w:tc>
          <w:tcPr>
            <w:tcW w:w="1696" w:type="pct"/>
            <w:tcBorders>
              <w:top w:val="single" w:sz="4" w:space="0" w:color="auto"/>
              <w:left w:val="single" w:sz="4" w:space="0" w:color="auto"/>
              <w:bottom w:val="single" w:sz="4" w:space="0" w:color="auto"/>
              <w:right w:val="single" w:sz="4" w:space="0" w:color="auto"/>
            </w:tcBorders>
            <w:vAlign w:val="center"/>
          </w:tcPr>
          <w:p w14:paraId="7E90F202" w14:textId="77777777" w:rsidR="00167704" w:rsidRPr="00F64A9F" w:rsidRDefault="00167704" w:rsidP="00BA5E25">
            <w:pPr>
              <w:jc w:val="center"/>
              <w:rPr>
                <w:rFonts w:ascii="Noto Sans" w:hAnsi="Noto Sans" w:cs="Noto Sans"/>
                <w:b/>
                <w:bCs/>
                <w:color w:val="000000"/>
                <w:sz w:val="20"/>
                <w:szCs w:val="20"/>
              </w:rPr>
            </w:pPr>
            <w:r w:rsidRPr="00F64A9F">
              <w:rPr>
                <w:rFonts w:ascii="Noto Sans" w:hAnsi="Noto Sans" w:cs="Noto Sans"/>
                <w:b/>
                <w:bCs/>
                <w:color w:val="000000"/>
                <w:sz w:val="20"/>
                <w:szCs w:val="20"/>
              </w:rPr>
              <w:t>Oracle 11g</w:t>
            </w:r>
          </w:p>
        </w:tc>
        <w:tc>
          <w:tcPr>
            <w:tcW w:w="1693" w:type="pct"/>
            <w:tcBorders>
              <w:top w:val="single" w:sz="4" w:space="0" w:color="auto"/>
              <w:left w:val="nil"/>
              <w:bottom w:val="single" w:sz="4" w:space="0" w:color="auto"/>
              <w:right w:val="single" w:sz="4" w:space="0" w:color="auto"/>
            </w:tcBorders>
            <w:vAlign w:val="center"/>
          </w:tcPr>
          <w:p w14:paraId="19A12087" w14:textId="77777777" w:rsidR="00167704" w:rsidRPr="00F64A9F" w:rsidRDefault="00167704" w:rsidP="00BA5E25">
            <w:pPr>
              <w:jc w:val="center"/>
              <w:rPr>
                <w:rFonts w:ascii="Noto Sans" w:hAnsi="Noto Sans" w:cs="Noto Sans"/>
                <w:color w:val="000000"/>
                <w:sz w:val="20"/>
                <w:szCs w:val="20"/>
              </w:rPr>
            </w:pPr>
            <w:r w:rsidRPr="00F64A9F">
              <w:rPr>
                <w:rFonts w:ascii="Noto Sans" w:hAnsi="Noto Sans" w:cs="Noto Sans"/>
                <w:b/>
                <w:bCs/>
                <w:color w:val="000000"/>
                <w:sz w:val="20"/>
                <w:szCs w:val="20"/>
              </w:rPr>
              <w:t>Oracle 19c</w:t>
            </w:r>
          </w:p>
        </w:tc>
      </w:tr>
      <w:tr w:rsidR="00167704" w:rsidRPr="00F64A9F" w14:paraId="30467251" w14:textId="77777777" w:rsidTr="00762C17">
        <w:trPr>
          <w:trHeight w:val="567"/>
        </w:trPr>
        <w:tc>
          <w:tcPr>
            <w:tcW w:w="1612" w:type="pct"/>
            <w:tcBorders>
              <w:top w:val="single" w:sz="4" w:space="0" w:color="auto"/>
              <w:left w:val="single" w:sz="4" w:space="0" w:color="auto"/>
              <w:bottom w:val="single" w:sz="4" w:space="0" w:color="auto"/>
              <w:right w:val="single" w:sz="4" w:space="0" w:color="auto"/>
            </w:tcBorders>
            <w:vAlign w:val="center"/>
          </w:tcPr>
          <w:p w14:paraId="504AB66F" w14:textId="77777777" w:rsidR="00167704" w:rsidRPr="00F64A9F" w:rsidRDefault="00167704" w:rsidP="00BA5E25">
            <w:pPr>
              <w:jc w:val="center"/>
              <w:rPr>
                <w:rFonts w:ascii="Noto Sans" w:hAnsi="Noto Sans" w:cs="Noto Sans"/>
                <w:b/>
                <w:bCs/>
                <w:color w:val="000000"/>
                <w:sz w:val="20"/>
                <w:szCs w:val="20"/>
              </w:rPr>
            </w:pPr>
            <w:r w:rsidRPr="00F64A9F">
              <w:rPr>
                <w:rFonts w:ascii="Noto Sans" w:hAnsi="Noto Sans" w:cs="Noto Sans"/>
                <w:b/>
                <w:bCs/>
                <w:color w:val="000000"/>
                <w:sz w:val="20"/>
                <w:szCs w:val="20"/>
              </w:rPr>
              <w:t>Aplicativo</w:t>
            </w:r>
          </w:p>
        </w:tc>
        <w:tc>
          <w:tcPr>
            <w:tcW w:w="1696" w:type="pct"/>
            <w:tcBorders>
              <w:top w:val="single" w:sz="4" w:space="0" w:color="auto"/>
              <w:left w:val="single" w:sz="4" w:space="0" w:color="auto"/>
              <w:bottom w:val="single" w:sz="4" w:space="0" w:color="auto"/>
              <w:right w:val="single" w:sz="4" w:space="0" w:color="auto"/>
            </w:tcBorders>
            <w:vAlign w:val="center"/>
          </w:tcPr>
          <w:p w14:paraId="5D45919F" w14:textId="77777777" w:rsidR="00167704" w:rsidRPr="00F64A9F" w:rsidRDefault="00167704" w:rsidP="00BA5E25">
            <w:pPr>
              <w:jc w:val="center"/>
              <w:rPr>
                <w:rFonts w:ascii="Noto Sans" w:hAnsi="Noto Sans" w:cs="Noto Sans"/>
                <w:b/>
                <w:bCs/>
                <w:color w:val="000000"/>
                <w:sz w:val="20"/>
                <w:szCs w:val="20"/>
              </w:rPr>
            </w:pPr>
            <w:r w:rsidRPr="00F64A9F">
              <w:rPr>
                <w:rFonts w:ascii="Noto Sans" w:hAnsi="Noto Sans" w:cs="Noto Sans"/>
                <w:b/>
                <w:bCs/>
                <w:color w:val="000000"/>
                <w:sz w:val="20"/>
                <w:szCs w:val="20"/>
              </w:rPr>
              <w:t>Peoplesoft 9.1/Peopletools 8.52</w:t>
            </w:r>
          </w:p>
        </w:tc>
        <w:tc>
          <w:tcPr>
            <w:tcW w:w="1693" w:type="pct"/>
            <w:tcBorders>
              <w:top w:val="single" w:sz="4" w:space="0" w:color="auto"/>
              <w:left w:val="nil"/>
              <w:bottom w:val="single" w:sz="4" w:space="0" w:color="auto"/>
              <w:right w:val="single" w:sz="4" w:space="0" w:color="auto"/>
            </w:tcBorders>
            <w:vAlign w:val="center"/>
          </w:tcPr>
          <w:p w14:paraId="50F05DAC" w14:textId="77777777" w:rsidR="00167704" w:rsidRPr="00F64A9F" w:rsidRDefault="00167704" w:rsidP="00BA5E25">
            <w:pPr>
              <w:jc w:val="center"/>
              <w:rPr>
                <w:rFonts w:ascii="Noto Sans" w:hAnsi="Noto Sans" w:cs="Noto Sans"/>
                <w:color w:val="000000"/>
                <w:sz w:val="20"/>
                <w:szCs w:val="20"/>
              </w:rPr>
            </w:pPr>
            <w:r w:rsidRPr="00F64A9F">
              <w:rPr>
                <w:rFonts w:ascii="Noto Sans" w:hAnsi="Noto Sans" w:cs="Noto Sans"/>
                <w:b/>
                <w:bCs/>
                <w:color w:val="000000"/>
                <w:sz w:val="20"/>
                <w:szCs w:val="20"/>
              </w:rPr>
              <w:t>Peoplesoft 9.2/Peopletools 8.9</w:t>
            </w:r>
          </w:p>
        </w:tc>
      </w:tr>
      <w:bookmarkEnd w:id="59"/>
    </w:tbl>
    <w:p w14:paraId="199C574F" w14:textId="77777777" w:rsidR="00167704" w:rsidRPr="00F64A9F" w:rsidRDefault="00167704" w:rsidP="00BA5E25">
      <w:pPr>
        <w:jc w:val="both"/>
        <w:rPr>
          <w:rFonts w:ascii="Noto Sans" w:hAnsi="Noto Sans" w:cs="Noto Sans"/>
          <w:sz w:val="20"/>
          <w:szCs w:val="20"/>
        </w:rPr>
      </w:pPr>
    </w:p>
    <w:p w14:paraId="447250AC" w14:textId="5C834D89" w:rsidR="001E2EAA" w:rsidRPr="00F64A9F" w:rsidRDefault="001E2EAA" w:rsidP="00BA5E25">
      <w:pPr>
        <w:jc w:val="both"/>
        <w:rPr>
          <w:rFonts w:ascii="Noto Sans" w:hAnsi="Noto Sans" w:cs="Noto Sans"/>
          <w:sz w:val="20"/>
          <w:szCs w:val="20"/>
        </w:rPr>
      </w:pPr>
      <w:r w:rsidRPr="00F64A9F">
        <w:rPr>
          <w:rFonts w:ascii="Noto Sans" w:hAnsi="Noto Sans" w:cs="Noto Sans"/>
          <w:sz w:val="20"/>
          <w:szCs w:val="20"/>
        </w:rPr>
        <w:t xml:space="preserve">El LICITANTE deberá </w:t>
      </w:r>
      <w:r w:rsidR="00490818" w:rsidRPr="00F64A9F">
        <w:rPr>
          <w:rFonts w:ascii="Noto Sans" w:hAnsi="Noto Sans" w:cs="Noto Sans"/>
          <w:sz w:val="20"/>
          <w:szCs w:val="20"/>
        </w:rPr>
        <w:t>incluir</w:t>
      </w:r>
      <w:r w:rsidRPr="00F64A9F">
        <w:rPr>
          <w:rFonts w:ascii="Noto Sans" w:hAnsi="Noto Sans" w:cs="Noto Sans"/>
          <w:sz w:val="20"/>
          <w:szCs w:val="20"/>
        </w:rPr>
        <w:t xml:space="preserve"> dentro de su análisis la arquitectura de hardware y software, configuraciones actuales, componentes funcionales implementados, personalizaciones, macroprocesos críticos, integraciones con sistemas institucionales y cualquier otro elemento que tenga impacto en la operación o en su evolución tecnológica.</w:t>
      </w:r>
    </w:p>
    <w:p w14:paraId="7AF58E9D" w14:textId="77777777" w:rsidR="001E2EAA" w:rsidRPr="00F64A9F" w:rsidRDefault="001E2EAA" w:rsidP="00BA5E25">
      <w:pPr>
        <w:jc w:val="both"/>
        <w:rPr>
          <w:rFonts w:ascii="Noto Sans" w:hAnsi="Noto Sans" w:cs="Noto Sans"/>
          <w:sz w:val="20"/>
          <w:szCs w:val="20"/>
        </w:rPr>
      </w:pPr>
    </w:p>
    <w:p w14:paraId="02991167" w14:textId="539C7591" w:rsidR="001E2EAA" w:rsidRPr="00F64A9F" w:rsidRDefault="001E2EAA" w:rsidP="00BA5E25">
      <w:pPr>
        <w:jc w:val="both"/>
        <w:rPr>
          <w:rFonts w:ascii="Noto Sans" w:hAnsi="Noto Sans" w:cs="Noto Sans"/>
          <w:iCs/>
          <w:sz w:val="20"/>
          <w:szCs w:val="20"/>
        </w:rPr>
      </w:pPr>
      <w:r w:rsidRPr="00F64A9F">
        <w:rPr>
          <w:rFonts w:ascii="Noto Sans" w:hAnsi="Noto Sans" w:cs="Noto Sans"/>
          <w:iCs/>
          <w:sz w:val="20"/>
          <w:szCs w:val="20"/>
        </w:rPr>
        <w:t xml:space="preserve">Como resultado del análisis, EL LICITANTE deberá </w:t>
      </w:r>
      <w:r w:rsidR="004165C4" w:rsidRPr="00F64A9F">
        <w:rPr>
          <w:rFonts w:ascii="Noto Sans" w:hAnsi="Noto Sans" w:cs="Noto Sans"/>
          <w:iCs/>
          <w:sz w:val="20"/>
          <w:szCs w:val="20"/>
        </w:rPr>
        <w:t>generar y entregar el “</w:t>
      </w:r>
      <w:r w:rsidRPr="00F64A9F">
        <w:rPr>
          <w:rFonts w:ascii="Noto Sans" w:hAnsi="Noto Sans" w:cs="Noto Sans"/>
          <w:iCs/>
          <w:sz w:val="20"/>
          <w:szCs w:val="20"/>
        </w:rPr>
        <w:t xml:space="preserve">Plan de Modernización” el cual estará compuesto de distintos </w:t>
      </w:r>
      <w:r w:rsidR="00E02F0C" w:rsidRPr="00F64A9F">
        <w:rPr>
          <w:rFonts w:ascii="Noto Sans" w:hAnsi="Noto Sans" w:cs="Noto Sans"/>
          <w:iCs/>
          <w:sz w:val="20"/>
          <w:szCs w:val="20"/>
        </w:rPr>
        <w:t>entregables</w:t>
      </w:r>
      <w:r w:rsidRPr="00F64A9F">
        <w:rPr>
          <w:rFonts w:ascii="Noto Sans" w:hAnsi="Noto Sans" w:cs="Noto Sans"/>
          <w:iCs/>
          <w:sz w:val="20"/>
          <w:szCs w:val="20"/>
        </w:rPr>
        <w:t>, estructurado en fases, líneas de acción, dependencias técnicas y recomendaciones específicas que sirvan como insumo para el diseño y ejecución de un proyecto de modernización a ser implementado mediante un contrato subsecuente.</w:t>
      </w:r>
    </w:p>
    <w:p w14:paraId="3DBC3472" w14:textId="77777777" w:rsidR="009E5E63" w:rsidRPr="00F64A9F" w:rsidRDefault="009E5E63" w:rsidP="00BA5E25">
      <w:pPr>
        <w:jc w:val="both"/>
        <w:rPr>
          <w:rFonts w:ascii="Noto Sans" w:hAnsi="Noto Sans" w:cs="Noto Sans"/>
          <w:iCs/>
          <w:color w:val="EE0000"/>
          <w:sz w:val="20"/>
          <w:szCs w:val="20"/>
        </w:rPr>
      </w:pPr>
    </w:p>
    <w:p w14:paraId="780CAEA4" w14:textId="441C69BC" w:rsidR="00051781" w:rsidRPr="00F64A9F" w:rsidRDefault="001E2EAA" w:rsidP="00BA5E25">
      <w:pPr>
        <w:jc w:val="both"/>
        <w:rPr>
          <w:rFonts w:ascii="Noto Sans" w:hAnsi="Noto Sans" w:cs="Noto Sans"/>
          <w:iCs/>
          <w:sz w:val="20"/>
          <w:szCs w:val="20"/>
        </w:rPr>
      </w:pPr>
      <w:bookmarkStart w:id="60" w:name="_Hlk202430587"/>
      <w:r w:rsidRPr="00F64A9F">
        <w:rPr>
          <w:rFonts w:ascii="Noto Sans" w:hAnsi="Noto Sans" w:cs="Noto Sans"/>
          <w:iCs/>
          <w:sz w:val="20"/>
          <w:szCs w:val="20"/>
        </w:rPr>
        <w:t xml:space="preserve">El </w:t>
      </w:r>
      <w:r w:rsidRPr="00F64A9F">
        <w:rPr>
          <w:rFonts w:ascii="Noto Sans" w:hAnsi="Noto Sans" w:cs="Noto Sans"/>
          <w:bCs/>
          <w:iCs/>
          <w:sz w:val="20"/>
          <w:szCs w:val="20"/>
        </w:rPr>
        <w:t xml:space="preserve">LICITANTE </w:t>
      </w:r>
      <w:r w:rsidRPr="00F64A9F">
        <w:rPr>
          <w:rFonts w:ascii="Noto Sans" w:hAnsi="Noto Sans" w:cs="Noto Sans"/>
          <w:iCs/>
          <w:sz w:val="20"/>
          <w:szCs w:val="20"/>
        </w:rPr>
        <w:t xml:space="preserve">debe incluir </w:t>
      </w:r>
      <w:r w:rsidR="005D70BB" w:rsidRPr="00F64A9F">
        <w:rPr>
          <w:rFonts w:ascii="Noto Sans" w:hAnsi="Noto Sans" w:cs="Noto Sans"/>
          <w:iCs/>
          <w:sz w:val="20"/>
          <w:szCs w:val="20"/>
        </w:rPr>
        <w:t>para este servicio</w:t>
      </w:r>
      <w:r w:rsidRPr="00F64A9F">
        <w:rPr>
          <w:rFonts w:ascii="Noto Sans" w:hAnsi="Noto Sans" w:cs="Noto Sans"/>
          <w:iCs/>
          <w:sz w:val="20"/>
          <w:szCs w:val="20"/>
        </w:rPr>
        <w:t xml:space="preserve">, el recurso humano técnico </w:t>
      </w:r>
      <w:r w:rsidR="00051781" w:rsidRPr="00F64A9F">
        <w:rPr>
          <w:rFonts w:ascii="Noto Sans" w:hAnsi="Noto Sans" w:cs="Noto Sans"/>
          <w:iCs/>
          <w:sz w:val="20"/>
          <w:szCs w:val="20"/>
        </w:rPr>
        <w:t xml:space="preserve">suficiente y </w:t>
      </w:r>
      <w:r w:rsidR="008C38A5" w:rsidRPr="00F64A9F">
        <w:rPr>
          <w:rFonts w:ascii="Noto Sans" w:hAnsi="Noto Sans" w:cs="Noto Sans"/>
          <w:iCs/>
          <w:sz w:val="20"/>
          <w:szCs w:val="20"/>
        </w:rPr>
        <w:t xml:space="preserve">con capacidad </w:t>
      </w:r>
      <w:r w:rsidR="00051781" w:rsidRPr="00F64A9F">
        <w:rPr>
          <w:rFonts w:ascii="Noto Sans" w:hAnsi="Noto Sans" w:cs="Noto Sans"/>
          <w:iCs/>
          <w:sz w:val="20"/>
          <w:szCs w:val="20"/>
        </w:rPr>
        <w:t>adecuada para el servicio</w:t>
      </w:r>
      <w:r w:rsidR="008C38A5" w:rsidRPr="00F64A9F">
        <w:rPr>
          <w:rFonts w:ascii="Noto Sans" w:hAnsi="Noto Sans" w:cs="Noto Sans"/>
          <w:iCs/>
          <w:sz w:val="20"/>
          <w:szCs w:val="20"/>
        </w:rPr>
        <w:t>,</w:t>
      </w:r>
      <w:r w:rsidR="00C02AD5" w:rsidRPr="00F64A9F">
        <w:rPr>
          <w:rFonts w:ascii="Noto Sans" w:hAnsi="Noto Sans" w:cs="Noto Sans"/>
          <w:iCs/>
          <w:sz w:val="20"/>
          <w:szCs w:val="20"/>
        </w:rPr>
        <w:t xml:space="preserve"> el cuál debe </w:t>
      </w:r>
      <w:r w:rsidRPr="00F64A9F">
        <w:rPr>
          <w:rFonts w:ascii="Noto Sans" w:hAnsi="Noto Sans" w:cs="Noto Sans"/>
          <w:iCs/>
          <w:sz w:val="20"/>
          <w:szCs w:val="20"/>
        </w:rPr>
        <w:t xml:space="preserve">estar especializado y certificado </w:t>
      </w:r>
      <w:r w:rsidR="00E70717" w:rsidRPr="00F64A9F">
        <w:rPr>
          <w:rFonts w:ascii="Noto Sans" w:hAnsi="Noto Sans" w:cs="Noto Sans"/>
          <w:iCs/>
          <w:sz w:val="20"/>
          <w:szCs w:val="20"/>
        </w:rPr>
        <w:t>por parte del FABRICANTE</w:t>
      </w:r>
      <w:r w:rsidR="0023516B" w:rsidRPr="00F64A9F">
        <w:rPr>
          <w:rFonts w:ascii="Noto Sans" w:hAnsi="Noto Sans" w:cs="Noto Sans"/>
          <w:iCs/>
          <w:sz w:val="20"/>
          <w:szCs w:val="20"/>
        </w:rPr>
        <w:t xml:space="preserve"> con amplia experiencia</w:t>
      </w:r>
      <w:r w:rsidR="00E70717" w:rsidRPr="00F64A9F">
        <w:rPr>
          <w:rFonts w:ascii="Noto Sans" w:hAnsi="Noto Sans" w:cs="Noto Sans"/>
          <w:iCs/>
          <w:sz w:val="20"/>
          <w:szCs w:val="20"/>
        </w:rPr>
        <w:t xml:space="preserve"> </w:t>
      </w:r>
      <w:r w:rsidRPr="00F64A9F">
        <w:rPr>
          <w:rFonts w:ascii="Noto Sans" w:hAnsi="Noto Sans" w:cs="Noto Sans"/>
          <w:iCs/>
          <w:sz w:val="20"/>
          <w:szCs w:val="20"/>
        </w:rPr>
        <w:t xml:space="preserve">en los componentes Oracle </w:t>
      </w:r>
      <w:r w:rsidR="0023516B" w:rsidRPr="00F64A9F">
        <w:rPr>
          <w:rFonts w:ascii="Noto Sans" w:hAnsi="Noto Sans" w:cs="Noto Sans"/>
          <w:iCs/>
          <w:sz w:val="20"/>
          <w:szCs w:val="20"/>
        </w:rPr>
        <w:t xml:space="preserve">incluidos en este servicio </w:t>
      </w:r>
      <w:r w:rsidR="008C38A5" w:rsidRPr="00F64A9F">
        <w:rPr>
          <w:rFonts w:ascii="Noto Sans" w:hAnsi="Noto Sans" w:cs="Noto Sans"/>
          <w:iCs/>
          <w:sz w:val="20"/>
          <w:szCs w:val="20"/>
        </w:rPr>
        <w:t>(Servidores SPARC, sistemas operativos, m</w:t>
      </w:r>
      <w:r w:rsidR="00B66310" w:rsidRPr="00F64A9F">
        <w:rPr>
          <w:rFonts w:ascii="Noto Sans" w:hAnsi="Noto Sans" w:cs="Noto Sans"/>
          <w:iCs/>
          <w:sz w:val="20"/>
          <w:szCs w:val="20"/>
        </w:rPr>
        <w:t>a</w:t>
      </w:r>
      <w:r w:rsidR="008C38A5" w:rsidRPr="00F64A9F">
        <w:rPr>
          <w:rFonts w:ascii="Noto Sans" w:hAnsi="Noto Sans" w:cs="Noto Sans"/>
          <w:iCs/>
          <w:sz w:val="20"/>
          <w:szCs w:val="20"/>
        </w:rPr>
        <w:t>nejadores de base de datos, y versiones de PeopleSoft</w:t>
      </w:r>
      <w:r w:rsidR="00051781" w:rsidRPr="00F64A9F">
        <w:rPr>
          <w:rFonts w:ascii="Noto Sans" w:hAnsi="Noto Sans" w:cs="Noto Sans"/>
          <w:iCs/>
          <w:sz w:val="20"/>
          <w:szCs w:val="20"/>
        </w:rPr>
        <w:t>, así como herramientas adicionales para la convivencia con otros aplicativos tipo Java, weblogic, apaches, entre otras</w:t>
      </w:r>
      <w:r w:rsidR="008C38A5" w:rsidRPr="00F64A9F">
        <w:rPr>
          <w:rFonts w:ascii="Noto Sans" w:hAnsi="Noto Sans" w:cs="Noto Sans"/>
          <w:iCs/>
          <w:sz w:val="20"/>
          <w:szCs w:val="20"/>
        </w:rPr>
        <w:t xml:space="preserve">), </w:t>
      </w:r>
      <w:r w:rsidRPr="00F64A9F">
        <w:rPr>
          <w:rFonts w:ascii="Noto Sans" w:hAnsi="Noto Sans" w:cs="Noto Sans"/>
          <w:iCs/>
          <w:sz w:val="20"/>
          <w:szCs w:val="20"/>
        </w:rPr>
        <w:t xml:space="preserve">para el desarrollo de las actividades incluidas en el presente </w:t>
      </w:r>
      <w:r w:rsidR="0023516B" w:rsidRPr="00F64A9F">
        <w:rPr>
          <w:rFonts w:ascii="Noto Sans" w:hAnsi="Noto Sans" w:cs="Noto Sans"/>
          <w:iCs/>
          <w:sz w:val="20"/>
          <w:szCs w:val="20"/>
        </w:rPr>
        <w:t>Anexo Técnico</w:t>
      </w:r>
      <w:r w:rsidRPr="00F64A9F">
        <w:rPr>
          <w:rFonts w:ascii="Noto Sans" w:hAnsi="Noto Sans" w:cs="Noto Sans"/>
          <w:iCs/>
          <w:sz w:val="20"/>
          <w:szCs w:val="20"/>
        </w:rPr>
        <w:t>.</w:t>
      </w:r>
      <w:r w:rsidR="00C02AD5" w:rsidRPr="00F64A9F">
        <w:rPr>
          <w:rFonts w:ascii="Noto Sans" w:hAnsi="Noto Sans" w:cs="Noto Sans"/>
          <w:iCs/>
          <w:sz w:val="20"/>
          <w:szCs w:val="20"/>
        </w:rPr>
        <w:t xml:space="preserve"> </w:t>
      </w:r>
    </w:p>
    <w:p w14:paraId="79FA0740" w14:textId="77777777" w:rsidR="00051781" w:rsidRPr="00F64A9F" w:rsidRDefault="00051781" w:rsidP="00BA5E25">
      <w:pPr>
        <w:jc w:val="both"/>
        <w:rPr>
          <w:rFonts w:ascii="Noto Sans" w:hAnsi="Noto Sans" w:cs="Noto Sans"/>
          <w:iCs/>
          <w:sz w:val="20"/>
          <w:szCs w:val="20"/>
        </w:rPr>
      </w:pPr>
    </w:p>
    <w:p w14:paraId="030050F9" w14:textId="0826625F" w:rsidR="005D70BB" w:rsidRPr="00F64A9F" w:rsidRDefault="000C4EBC" w:rsidP="00F07293">
      <w:pPr>
        <w:jc w:val="both"/>
        <w:rPr>
          <w:rFonts w:ascii="Noto Sans" w:hAnsi="Noto Sans" w:cs="Noto Sans"/>
          <w:sz w:val="20"/>
          <w:szCs w:val="20"/>
        </w:rPr>
      </w:pPr>
      <w:r w:rsidRPr="00F64A9F">
        <w:rPr>
          <w:rFonts w:ascii="Noto Sans" w:hAnsi="Noto Sans" w:cs="Noto Sans"/>
          <w:sz w:val="20"/>
          <w:szCs w:val="20"/>
        </w:rPr>
        <w:t xml:space="preserve">Debido a la criticidad de los componentes </w:t>
      </w:r>
      <w:r w:rsidR="00E70717" w:rsidRPr="00F64A9F">
        <w:rPr>
          <w:rFonts w:ascii="Noto Sans" w:hAnsi="Noto Sans" w:cs="Noto Sans"/>
          <w:sz w:val="20"/>
          <w:szCs w:val="20"/>
        </w:rPr>
        <w:t xml:space="preserve">del servicio solicitado por parte </w:t>
      </w:r>
      <w:r w:rsidRPr="00F64A9F">
        <w:rPr>
          <w:rFonts w:ascii="Noto Sans" w:hAnsi="Noto Sans" w:cs="Noto Sans"/>
          <w:sz w:val="20"/>
          <w:szCs w:val="20"/>
        </w:rPr>
        <w:t xml:space="preserve">del </w:t>
      </w:r>
      <w:r w:rsidR="00587C73" w:rsidRPr="00F64A9F">
        <w:rPr>
          <w:rFonts w:ascii="Noto Sans" w:hAnsi="Noto Sans" w:cs="Noto Sans"/>
          <w:sz w:val="20"/>
          <w:szCs w:val="20"/>
        </w:rPr>
        <w:t>I</w:t>
      </w:r>
      <w:r w:rsidRPr="00F64A9F">
        <w:rPr>
          <w:rFonts w:ascii="Noto Sans" w:hAnsi="Noto Sans" w:cs="Noto Sans"/>
          <w:sz w:val="20"/>
          <w:szCs w:val="20"/>
        </w:rPr>
        <w:t>nstituto</w:t>
      </w:r>
      <w:r w:rsidR="005D70BB" w:rsidRPr="00F64A9F">
        <w:rPr>
          <w:rFonts w:ascii="Noto Sans" w:hAnsi="Noto Sans" w:cs="Noto Sans"/>
          <w:sz w:val="20"/>
          <w:szCs w:val="20"/>
        </w:rPr>
        <w:t xml:space="preserve"> y que involucra los</w:t>
      </w:r>
      <w:r w:rsidR="0023516B" w:rsidRPr="00F64A9F">
        <w:rPr>
          <w:rFonts w:ascii="Noto Sans" w:hAnsi="Noto Sans" w:cs="Noto Sans"/>
          <w:sz w:val="20"/>
          <w:szCs w:val="20"/>
        </w:rPr>
        <w:t xml:space="preserve"> </w:t>
      </w:r>
      <w:r w:rsidR="005D70BB" w:rsidRPr="00F64A9F">
        <w:rPr>
          <w:rFonts w:ascii="Noto Sans" w:hAnsi="Noto Sans" w:cs="Noto Sans"/>
          <w:sz w:val="20"/>
          <w:szCs w:val="20"/>
        </w:rPr>
        <w:t>principales sistemas financieros</w:t>
      </w:r>
      <w:r w:rsidR="0023516B" w:rsidRPr="00F64A9F">
        <w:rPr>
          <w:rFonts w:ascii="Noto Sans" w:hAnsi="Noto Sans" w:cs="Noto Sans"/>
          <w:sz w:val="20"/>
          <w:szCs w:val="20"/>
        </w:rPr>
        <w:t xml:space="preserve"> y administrativos</w:t>
      </w:r>
      <w:r w:rsidR="005D70BB" w:rsidRPr="00F64A9F">
        <w:rPr>
          <w:rFonts w:ascii="Noto Sans" w:hAnsi="Noto Sans" w:cs="Noto Sans"/>
          <w:sz w:val="20"/>
          <w:szCs w:val="20"/>
        </w:rPr>
        <w:t xml:space="preserve"> institucionales, </w:t>
      </w:r>
      <w:r w:rsidR="0023516B" w:rsidRPr="00F64A9F">
        <w:rPr>
          <w:rFonts w:ascii="Noto Sans" w:hAnsi="Noto Sans" w:cs="Noto Sans"/>
          <w:sz w:val="20"/>
          <w:szCs w:val="20"/>
        </w:rPr>
        <w:t xml:space="preserve">detalle de todos los contratos, </w:t>
      </w:r>
      <w:r w:rsidR="00C24BAE" w:rsidRPr="00F64A9F">
        <w:rPr>
          <w:rFonts w:ascii="Noto Sans" w:hAnsi="Noto Sans" w:cs="Noto Sans"/>
          <w:sz w:val="20"/>
          <w:szCs w:val="20"/>
        </w:rPr>
        <w:t xml:space="preserve">inversiones financieras, </w:t>
      </w:r>
      <w:r w:rsidR="0023516B" w:rsidRPr="00F64A9F">
        <w:rPr>
          <w:rFonts w:ascii="Noto Sans" w:hAnsi="Noto Sans" w:cs="Noto Sans"/>
          <w:sz w:val="20"/>
          <w:szCs w:val="20"/>
        </w:rPr>
        <w:t>transacciones financieras internas entre las c</w:t>
      </w:r>
      <w:r w:rsidR="00C24BAE" w:rsidRPr="00F64A9F">
        <w:rPr>
          <w:rFonts w:ascii="Noto Sans" w:hAnsi="Noto Sans" w:cs="Noto Sans"/>
          <w:sz w:val="20"/>
          <w:szCs w:val="20"/>
        </w:rPr>
        <w:t>la</w:t>
      </w:r>
      <w:r w:rsidR="0023516B" w:rsidRPr="00F64A9F">
        <w:rPr>
          <w:rFonts w:ascii="Noto Sans" w:hAnsi="Noto Sans" w:cs="Noto Sans"/>
          <w:sz w:val="20"/>
          <w:szCs w:val="20"/>
        </w:rPr>
        <w:t xml:space="preserve">ves presupuestales y cuentas bancarias del Instituto, transferencias financieras a bancos, </w:t>
      </w:r>
      <w:r w:rsidR="00C24BAE" w:rsidRPr="00F64A9F">
        <w:rPr>
          <w:rFonts w:ascii="Noto Sans" w:hAnsi="Noto Sans" w:cs="Noto Sans"/>
          <w:sz w:val="20"/>
          <w:szCs w:val="20"/>
        </w:rPr>
        <w:t>C</w:t>
      </w:r>
      <w:r w:rsidR="0023516B" w:rsidRPr="00F64A9F">
        <w:rPr>
          <w:rFonts w:ascii="Noto Sans" w:hAnsi="Noto Sans" w:cs="Noto Sans"/>
          <w:sz w:val="20"/>
          <w:szCs w:val="20"/>
        </w:rPr>
        <w:t xml:space="preserve">asas de </w:t>
      </w:r>
      <w:r w:rsidR="00C24BAE" w:rsidRPr="00F64A9F">
        <w:rPr>
          <w:rFonts w:ascii="Noto Sans" w:hAnsi="Noto Sans" w:cs="Noto Sans"/>
          <w:sz w:val="20"/>
          <w:szCs w:val="20"/>
        </w:rPr>
        <w:t>B</w:t>
      </w:r>
      <w:r w:rsidR="0023516B" w:rsidRPr="00F64A9F">
        <w:rPr>
          <w:rFonts w:ascii="Noto Sans" w:hAnsi="Noto Sans" w:cs="Noto Sans"/>
          <w:sz w:val="20"/>
          <w:szCs w:val="20"/>
        </w:rPr>
        <w:t>olsa,</w:t>
      </w:r>
      <w:r w:rsidR="00C24BAE" w:rsidRPr="00F64A9F">
        <w:rPr>
          <w:rFonts w:ascii="Noto Sans" w:hAnsi="Noto Sans" w:cs="Noto Sans"/>
          <w:sz w:val="20"/>
          <w:szCs w:val="20"/>
        </w:rPr>
        <w:t xml:space="preserve"> y </w:t>
      </w:r>
      <w:r w:rsidR="008F3F3F" w:rsidRPr="00F64A9F">
        <w:rPr>
          <w:rFonts w:ascii="Noto Sans" w:hAnsi="Noto Sans" w:cs="Noto Sans"/>
          <w:sz w:val="20"/>
          <w:szCs w:val="20"/>
        </w:rPr>
        <w:t>Tesorería</w:t>
      </w:r>
      <w:r w:rsidR="0023516B" w:rsidRPr="00F64A9F">
        <w:rPr>
          <w:rFonts w:ascii="Noto Sans" w:hAnsi="Noto Sans" w:cs="Noto Sans"/>
          <w:sz w:val="20"/>
          <w:szCs w:val="20"/>
        </w:rPr>
        <w:t xml:space="preserve"> de la </w:t>
      </w:r>
      <w:r w:rsidR="008F3F3F" w:rsidRPr="00F64A9F">
        <w:rPr>
          <w:rFonts w:ascii="Noto Sans" w:hAnsi="Noto Sans" w:cs="Noto Sans"/>
          <w:sz w:val="20"/>
          <w:szCs w:val="20"/>
        </w:rPr>
        <w:t>F</w:t>
      </w:r>
      <w:r w:rsidR="0023516B" w:rsidRPr="00F64A9F">
        <w:rPr>
          <w:rFonts w:ascii="Noto Sans" w:hAnsi="Noto Sans" w:cs="Noto Sans"/>
          <w:sz w:val="20"/>
          <w:szCs w:val="20"/>
        </w:rPr>
        <w:t>eder</w:t>
      </w:r>
      <w:r w:rsidR="008F3F3F" w:rsidRPr="00F64A9F">
        <w:rPr>
          <w:rFonts w:ascii="Noto Sans" w:hAnsi="Noto Sans" w:cs="Noto Sans"/>
          <w:sz w:val="20"/>
          <w:szCs w:val="20"/>
        </w:rPr>
        <w:t>a</w:t>
      </w:r>
      <w:r w:rsidR="0023516B" w:rsidRPr="00F64A9F">
        <w:rPr>
          <w:rFonts w:ascii="Noto Sans" w:hAnsi="Noto Sans" w:cs="Noto Sans"/>
          <w:sz w:val="20"/>
          <w:szCs w:val="20"/>
        </w:rPr>
        <w:t>ción (SHCP), resurtimien</w:t>
      </w:r>
      <w:r w:rsidR="008F3F3F" w:rsidRPr="00F64A9F">
        <w:rPr>
          <w:rFonts w:ascii="Noto Sans" w:hAnsi="Noto Sans" w:cs="Noto Sans"/>
          <w:sz w:val="20"/>
          <w:szCs w:val="20"/>
        </w:rPr>
        <w:t>t</w:t>
      </w:r>
      <w:r w:rsidR="0023516B" w:rsidRPr="00F64A9F">
        <w:rPr>
          <w:rFonts w:ascii="Noto Sans" w:hAnsi="Noto Sans" w:cs="Noto Sans"/>
          <w:sz w:val="20"/>
          <w:szCs w:val="20"/>
        </w:rPr>
        <w:t>o de medicamentos a nivel nacional, resurtimiento de bienes y servicios a nivel nacional, pago a proveedores, entre otras transacciones que representa</w:t>
      </w:r>
      <w:r w:rsidR="005D70BB" w:rsidRPr="00F64A9F">
        <w:rPr>
          <w:rFonts w:ascii="Noto Sans" w:hAnsi="Noto Sans" w:cs="Noto Sans"/>
          <w:sz w:val="20"/>
          <w:szCs w:val="20"/>
        </w:rPr>
        <w:t xml:space="preserve"> acceso </w:t>
      </w:r>
      <w:r w:rsidR="0023516B" w:rsidRPr="00F64A9F">
        <w:rPr>
          <w:rFonts w:ascii="Noto Sans" w:hAnsi="Noto Sans" w:cs="Noto Sans"/>
          <w:sz w:val="20"/>
          <w:szCs w:val="20"/>
        </w:rPr>
        <w:t>de lectura y escr</w:t>
      </w:r>
      <w:r w:rsidR="00051781" w:rsidRPr="00F64A9F">
        <w:rPr>
          <w:rFonts w:ascii="Noto Sans" w:hAnsi="Noto Sans" w:cs="Noto Sans"/>
          <w:sz w:val="20"/>
          <w:szCs w:val="20"/>
        </w:rPr>
        <w:t>i</w:t>
      </w:r>
      <w:r w:rsidR="0023516B" w:rsidRPr="00F64A9F">
        <w:rPr>
          <w:rFonts w:ascii="Noto Sans" w:hAnsi="Noto Sans" w:cs="Noto Sans"/>
          <w:sz w:val="20"/>
          <w:szCs w:val="20"/>
        </w:rPr>
        <w:t>tura d</w:t>
      </w:r>
      <w:r w:rsidR="0023516B" w:rsidRPr="00F64A9F">
        <w:rPr>
          <w:rFonts w:ascii="Noto Sans" w:hAnsi="Noto Sans" w:cs="Noto Sans"/>
          <w:b/>
          <w:bCs/>
          <w:sz w:val="20"/>
          <w:szCs w:val="20"/>
        </w:rPr>
        <w:t xml:space="preserve">e gran volumen </w:t>
      </w:r>
      <w:r w:rsidR="005D70BB" w:rsidRPr="00F64A9F">
        <w:rPr>
          <w:rFonts w:ascii="Noto Sans" w:hAnsi="Noto Sans" w:cs="Noto Sans"/>
          <w:b/>
          <w:bCs/>
          <w:sz w:val="20"/>
          <w:szCs w:val="20"/>
        </w:rPr>
        <w:t>a datos sensibles</w:t>
      </w:r>
      <w:r w:rsidR="0023516B" w:rsidRPr="00F64A9F">
        <w:rPr>
          <w:rFonts w:ascii="Noto Sans" w:hAnsi="Noto Sans" w:cs="Noto Sans"/>
          <w:b/>
          <w:bCs/>
          <w:sz w:val="20"/>
          <w:szCs w:val="20"/>
        </w:rPr>
        <w:t xml:space="preserve">, confidenciales y de </w:t>
      </w:r>
      <w:r w:rsidR="00F07293" w:rsidRPr="00F64A9F">
        <w:rPr>
          <w:rFonts w:ascii="Noto Sans" w:hAnsi="Noto Sans" w:cs="Noto Sans"/>
          <w:b/>
          <w:bCs/>
          <w:sz w:val="20"/>
          <w:szCs w:val="20"/>
          <w:lang w:val="es-ES_tradnl"/>
        </w:rPr>
        <w:t>alto impacto de seguridad para el bienestar de toda la derechohabiencia, patrones y público en general en prestación de los servicios de seguridad médica y social a nivel nacional</w:t>
      </w:r>
      <w:r w:rsidR="0023516B" w:rsidRPr="00F64A9F">
        <w:rPr>
          <w:rFonts w:ascii="Noto Sans" w:hAnsi="Noto Sans" w:cs="Noto Sans"/>
          <w:sz w:val="20"/>
          <w:szCs w:val="20"/>
        </w:rPr>
        <w:t xml:space="preserve">, en los cuales se cuentan con tablas relacionadas entre </w:t>
      </w:r>
      <w:r w:rsidR="00B66310" w:rsidRPr="00F64A9F">
        <w:rPr>
          <w:rFonts w:ascii="Noto Sans" w:hAnsi="Noto Sans" w:cs="Noto Sans"/>
          <w:sz w:val="20"/>
          <w:szCs w:val="20"/>
        </w:rPr>
        <w:t>sí</w:t>
      </w:r>
      <w:r w:rsidR="0023516B" w:rsidRPr="00F64A9F">
        <w:rPr>
          <w:rFonts w:ascii="Noto Sans" w:hAnsi="Noto Sans" w:cs="Noto Sans"/>
          <w:sz w:val="20"/>
          <w:szCs w:val="20"/>
        </w:rPr>
        <w:t xml:space="preserve"> con </w:t>
      </w:r>
      <w:r w:rsidR="00B66310" w:rsidRPr="00F64A9F">
        <w:rPr>
          <w:rFonts w:ascii="Noto Sans" w:hAnsi="Noto Sans" w:cs="Noto Sans"/>
          <w:sz w:val="20"/>
          <w:szCs w:val="20"/>
        </w:rPr>
        <w:t>más</w:t>
      </w:r>
      <w:r w:rsidR="0023516B" w:rsidRPr="00F64A9F">
        <w:rPr>
          <w:rFonts w:ascii="Noto Sans" w:hAnsi="Noto Sans" w:cs="Noto Sans"/>
          <w:sz w:val="20"/>
          <w:szCs w:val="20"/>
        </w:rPr>
        <w:t xml:space="preserve"> de 1,000 millones de registros por tabla</w:t>
      </w:r>
      <w:r w:rsidR="00C24BAE" w:rsidRPr="00F64A9F">
        <w:rPr>
          <w:rFonts w:ascii="Noto Sans" w:hAnsi="Noto Sans" w:cs="Noto Sans"/>
          <w:sz w:val="20"/>
          <w:szCs w:val="20"/>
        </w:rPr>
        <w:t xml:space="preserve"> que forman parte de los diversos módulos que se tienen implementados en la plataforma PeopleSoft (Contabilidad, </w:t>
      </w:r>
      <w:r w:rsidR="00C24BAE" w:rsidRPr="00F64A9F">
        <w:rPr>
          <w:rFonts w:ascii="Noto Sans" w:hAnsi="Noto Sans" w:cs="Noto Sans"/>
          <w:bCs/>
          <w:sz w:val="20"/>
          <w:szCs w:val="20"/>
        </w:rPr>
        <w:t>Cuentas por pagar, Presupuestos</w:t>
      </w:r>
      <w:r w:rsidR="00C24BAE" w:rsidRPr="00F64A9F">
        <w:rPr>
          <w:rFonts w:ascii="Noto Sans" w:hAnsi="Noto Sans" w:cs="Noto Sans"/>
          <w:sz w:val="20"/>
          <w:szCs w:val="20"/>
        </w:rPr>
        <w:t xml:space="preserve">, </w:t>
      </w:r>
      <w:r w:rsidR="00C24BAE" w:rsidRPr="00F64A9F">
        <w:rPr>
          <w:rFonts w:ascii="Noto Sans" w:hAnsi="Noto Sans" w:cs="Noto Sans"/>
          <w:bCs/>
          <w:sz w:val="20"/>
          <w:szCs w:val="20"/>
        </w:rPr>
        <w:t>Activo Fijo</w:t>
      </w:r>
      <w:r w:rsidR="00C24BAE" w:rsidRPr="00F64A9F">
        <w:rPr>
          <w:rFonts w:ascii="Noto Sans" w:hAnsi="Noto Sans" w:cs="Noto Sans"/>
          <w:sz w:val="20"/>
          <w:szCs w:val="20"/>
        </w:rPr>
        <w:t xml:space="preserve">, </w:t>
      </w:r>
      <w:r w:rsidR="00C24BAE" w:rsidRPr="00F64A9F">
        <w:rPr>
          <w:rFonts w:ascii="Noto Sans" w:hAnsi="Noto Sans" w:cs="Noto Sans"/>
          <w:bCs/>
          <w:sz w:val="20"/>
          <w:szCs w:val="20"/>
        </w:rPr>
        <w:t>Tesorería</w:t>
      </w:r>
      <w:r w:rsidR="00C24BAE" w:rsidRPr="00F64A9F">
        <w:rPr>
          <w:rFonts w:ascii="Noto Sans" w:hAnsi="Noto Sans" w:cs="Noto Sans"/>
          <w:sz w:val="20"/>
          <w:szCs w:val="20"/>
        </w:rPr>
        <w:t xml:space="preserve">, </w:t>
      </w:r>
      <w:r w:rsidR="00C24BAE" w:rsidRPr="00F64A9F">
        <w:rPr>
          <w:rFonts w:ascii="Noto Sans" w:hAnsi="Noto Sans" w:cs="Noto Sans"/>
          <w:bCs/>
          <w:sz w:val="20"/>
          <w:szCs w:val="20"/>
        </w:rPr>
        <w:t>Información Directiva y Marcador Balanceado (Tableros de Información)</w:t>
      </w:r>
      <w:r w:rsidR="00C24BAE" w:rsidRPr="00F64A9F">
        <w:rPr>
          <w:rFonts w:ascii="Noto Sans" w:hAnsi="Noto Sans" w:cs="Noto Sans"/>
          <w:sz w:val="20"/>
          <w:szCs w:val="20"/>
        </w:rPr>
        <w:t xml:space="preserve">, </w:t>
      </w:r>
      <w:r w:rsidR="00C24BAE" w:rsidRPr="00F64A9F">
        <w:rPr>
          <w:rFonts w:ascii="Noto Sans" w:hAnsi="Noto Sans" w:cs="Noto Sans"/>
          <w:bCs/>
          <w:sz w:val="20"/>
          <w:szCs w:val="20"/>
        </w:rPr>
        <w:t>Deal Managment (Inversiones Financieras), Compras</w:t>
      </w:r>
      <w:r w:rsidR="00C24BAE" w:rsidRPr="00F64A9F">
        <w:rPr>
          <w:rFonts w:ascii="Noto Sans" w:hAnsi="Noto Sans" w:cs="Noto Sans"/>
          <w:sz w:val="20"/>
          <w:szCs w:val="20"/>
        </w:rPr>
        <w:t xml:space="preserve">, </w:t>
      </w:r>
      <w:r w:rsidR="00C24BAE" w:rsidRPr="00F64A9F">
        <w:rPr>
          <w:rFonts w:ascii="Noto Sans" w:hAnsi="Noto Sans" w:cs="Noto Sans"/>
          <w:bCs/>
          <w:sz w:val="20"/>
          <w:szCs w:val="20"/>
        </w:rPr>
        <w:t>Proyectos</w:t>
      </w:r>
      <w:r w:rsidR="00C24BAE" w:rsidRPr="00F64A9F">
        <w:rPr>
          <w:rFonts w:ascii="Noto Sans" w:hAnsi="Noto Sans" w:cs="Noto Sans"/>
          <w:sz w:val="20"/>
          <w:szCs w:val="20"/>
        </w:rPr>
        <w:t xml:space="preserve"> entre otros y que todos en su conjunto rigen la operación financiera y administrativa del Instituto y en cada módulo, se emiten reportes que sirven para la toma de </w:t>
      </w:r>
      <w:r w:rsidR="00B66310" w:rsidRPr="00F64A9F">
        <w:rPr>
          <w:rFonts w:ascii="Noto Sans" w:hAnsi="Noto Sans" w:cs="Noto Sans"/>
          <w:sz w:val="20"/>
          <w:szCs w:val="20"/>
        </w:rPr>
        <w:t>decisiones</w:t>
      </w:r>
      <w:r w:rsidR="00C24BAE" w:rsidRPr="00F64A9F">
        <w:rPr>
          <w:rFonts w:ascii="Noto Sans" w:hAnsi="Noto Sans" w:cs="Noto Sans"/>
          <w:sz w:val="20"/>
          <w:szCs w:val="20"/>
        </w:rPr>
        <w:t xml:space="preserve"> a nivel institucional e incluso a nivel Federal.</w:t>
      </w:r>
    </w:p>
    <w:p w14:paraId="0AFD9BC6" w14:textId="77777777" w:rsidR="00051781" w:rsidRPr="00F64A9F" w:rsidRDefault="00051781" w:rsidP="00BA5E25">
      <w:pPr>
        <w:jc w:val="both"/>
        <w:rPr>
          <w:rFonts w:ascii="Noto Sans" w:hAnsi="Noto Sans" w:cs="Noto Sans"/>
          <w:sz w:val="20"/>
          <w:szCs w:val="20"/>
        </w:rPr>
      </w:pPr>
    </w:p>
    <w:p w14:paraId="4F00B46D" w14:textId="2B3BE417" w:rsidR="00F07293" w:rsidRPr="00F64A9F" w:rsidRDefault="00051781" w:rsidP="00F07293">
      <w:pPr>
        <w:jc w:val="both"/>
        <w:rPr>
          <w:rFonts w:ascii="Noto Sans" w:hAnsi="Noto Sans" w:cs="Noto Sans"/>
          <w:sz w:val="20"/>
          <w:szCs w:val="20"/>
        </w:rPr>
      </w:pPr>
      <w:r w:rsidRPr="00F64A9F">
        <w:rPr>
          <w:rFonts w:ascii="Noto Sans" w:hAnsi="Noto Sans" w:cs="Noto Sans"/>
          <w:sz w:val="20"/>
          <w:szCs w:val="20"/>
        </w:rPr>
        <w:t xml:space="preserve">EL LICITANTE deberá comprometerse a resarcir al Instituto en caso de daños y perjuicios con motivo del servicio motivo del presente </w:t>
      </w:r>
      <w:r w:rsidR="008F3F3F" w:rsidRPr="00F64A9F">
        <w:rPr>
          <w:rFonts w:ascii="Noto Sans" w:hAnsi="Noto Sans" w:cs="Noto Sans"/>
          <w:sz w:val="20"/>
          <w:szCs w:val="20"/>
        </w:rPr>
        <w:t>procedimiento</w:t>
      </w:r>
      <w:r w:rsidRPr="00F64A9F">
        <w:rPr>
          <w:rFonts w:ascii="Noto Sans" w:hAnsi="Noto Sans" w:cs="Noto Sans"/>
          <w:sz w:val="20"/>
          <w:szCs w:val="20"/>
        </w:rPr>
        <w:t xml:space="preserve"> de contratación, por todas las posibles afectaciones al presupuesto, operación y patrimonio del IMSS en caso de que el análisis para la migración resulten no completos o no veraces o no cumplan con los alcances solicitados</w:t>
      </w:r>
      <w:r w:rsidR="00BD298E" w:rsidRPr="00F64A9F">
        <w:rPr>
          <w:rFonts w:ascii="Noto Sans" w:hAnsi="Noto Sans" w:cs="Noto Sans"/>
          <w:sz w:val="20"/>
          <w:szCs w:val="20"/>
        </w:rPr>
        <w:t xml:space="preserve">, para lo cual la garantía de cumplimiento del contrato quedará vigente durante el ejercicio de los subsecuentes contratos del servicio motivo del presente procedimiento de contratación cuanto </w:t>
      </w:r>
      <w:r w:rsidR="00F07293" w:rsidRPr="00F64A9F">
        <w:rPr>
          <w:rFonts w:ascii="Noto Sans" w:hAnsi="Noto Sans" w:cs="Noto Sans"/>
          <w:sz w:val="20"/>
          <w:szCs w:val="20"/>
        </w:rPr>
        <w:t>más</w:t>
      </w:r>
      <w:r w:rsidR="00BD298E" w:rsidRPr="00F64A9F">
        <w:rPr>
          <w:rFonts w:ascii="Noto Sans" w:hAnsi="Noto Sans" w:cs="Noto Sans"/>
          <w:sz w:val="20"/>
          <w:szCs w:val="20"/>
        </w:rPr>
        <w:t xml:space="preserve"> que la información del servicio en comento, </w:t>
      </w:r>
      <w:r w:rsidR="00BD298E" w:rsidRPr="00F64A9F">
        <w:rPr>
          <w:rFonts w:ascii="Noto Sans" w:hAnsi="Noto Sans" w:cs="Noto Sans"/>
          <w:b/>
          <w:bCs/>
          <w:sz w:val="20"/>
          <w:szCs w:val="20"/>
        </w:rPr>
        <w:t xml:space="preserve">consta de un gran volumen de datos sensibles, confidenciales y de </w:t>
      </w:r>
      <w:r w:rsidR="00F07293" w:rsidRPr="00F64A9F">
        <w:rPr>
          <w:rFonts w:ascii="Noto Sans" w:hAnsi="Noto Sans" w:cs="Noto Sans"/>
          <w:b/>
          <w:bCs/>
          <w:sz w:val="20"/>
          <w:szCs w:val="20"/>
          <w:lang w:val="es-ES_tradnl"/>
        </w:rPr>
        <w:t>alto impacto de seguridad para el bienestar de toda la derechohabiencia, patrones y público en general en prestación de los servicios de seguridad médica y social a nivel nacional.</w:t>
      </w:r>
    </w:p>
    <w:bookmarkEnd w:id="60"/>
    <w:p w14:paraId="2C130A0C" w14:textId="77777777" w:rsidR="00F61C13" w:rsidRPr="00F64A9F" w:rsidRDefault="00F61C13" w:rsidP="00BA5E25">
      <w:pPr>
        <w:jc w:val="both"/>
        <w:rPr>
          <w:rFonts w:ascii="Noto Sans" w:hAnsi="Noto Sans" w:cs="Noto Sans"/>
          <w:iCs/>
          <w:color w:val="000000"/>
          <w:sz w:val="20"/>
          <w:szCs w:val="20"/>
        </w:rPr>
      </w:pPr>
    </w:p>
    <w:p w14:paraId="6FC3EC94" w14:textId="77777777" w:rsidR="00DB2474" w:rsidRPr="00F64A9F" w:rsidRDefault="00DB2474" w:rsidP="00BA5E25">
      <w:pPr>
        <w:jc w:val="both"/>
        <w:rPr>
          <w:rFonts w:ascii="Noto Sans" w:hAnsi="Noto Sans" w:cs="Noto Sans"/>
          <w:b/>
          <w:bCs/>
          <w:sz w:val="20"/>
          <w:szCs w:val="20"/>
        </w:rPr>
      </w:pPr>
      <w:r w:rsidRPr="00F64A9F">
        <w:rPr>
          <w:rFonts w:ascii="Noto Sans" w:hAnsi="Noto Sans" w:cs="Noto Sans"/>
          <w:b/>
          <w:bCs/>
          <w:sz w:val="20"/>
          <w:szCs w:val="20"/>
        </w:rPr>
        <w:t>Duración del Servicio</w:t>
      </w:r>
    </w:p>
    <w:p w14:paraId="4A57EFBD" w14:textId="4497B907" w:rsidR="00DB2474" w:rsidRPr="00F64A9F" w:rsidRDefault="00DB2474" w:rsidP="00BA5E25">
      <w:pPr>
        <w:jc w:val="both"/>
        <w:rPr>
          <w:rFonts w:ascii="Noto Sans" w:hAnsi="Noto Sans" w:cs="Noto Sans"/>
          <w:sz w:val="20"/>
          <w:szCs w:val="20"/>
        </w:rPr>
      </w:pPr>
      <w:r w:rsidRPr="00F64A9F">
        <w:rPr>
          <w:rFonts w:ascii="Noto Sans" w:hAnsi="Noto Sans" w:cs="Noto Sans"/>
          <w:sz w:val="20"/>
          <w:szCs w:val="20"/>
        </w:rPr>
        <w:t xml:space="preserve">Este servicio deberá ser iniciar desde </w:t>
      </w:r>
      <w:r w:rsidR="7E45169D" w:rsidRPr="00F64A9F">
        <w:rPr>
          <w:rFonts w:ascii="Noto Sans" w:hAnsi="Noto Sans" w:cs="Noto Sans"/>
          <w:sz w:val="20"/>
          <w:szCs w:val="20"/>
        </w:rPr>
        <w:t xml:space="preserve">el día </w:t>
      </w:r>
      <w:r w:rsidR="00774B99" w:rsidRPr="00F64A9F">
        <w:rPr>
          <w:rFonts w:ascii="Noto Sans" w:hAnsi="Noto Sans" w:cs="Noto Sans"/>
          <w:sz w:val="20"/>
          <w:szCs w:val="20"/>
        </w:rPr>
        <w:t>hábil</w:t>
      </w:r>
      <w:r w:rsidR="350300A7" w:rsidRPr="00F64A9F">
        <w:rPr>
          <w:rFonts w:ascii="Noto Sans" w:hAnsi="Noto Sans" w:cs="Noto Sans"/>
          <w:sz w:val="20"/>
          <w:szCs w:val="20"/>
        </w:rPr>
        <w:t xml:space="preserve"> </w:t>
      </w:r>
      <w:r w:rsidR="7E45169D" w:rsidRPr="00F64A9F">
        <w:rPr>
          <w:rFonts w:ascii="Noto Sans" w:hAnsi="Noto Sans" w:cs="Noto Sans"/>
          <w:sz w:val="20"/>
          <w:szCs w:val="20"/>
        </w:rPr>
        <w:t xml:space="preserve">siguiente </w:t>
      </w:r>
      <w:r w:rsidR="00E02F0C" w:rsidRPr="00F64A9F">
        <w:rPr>
          <w:rFonts w:ascii="Noto Sans" w:hAnsi="Noto Sans" w:cs="Noto Sans"/>
          <w:sz w:val="20"/>
          <w:szCs w:val="20"/>
        </w:rPr>
        <w:t>a la notificación del fallo</w:t>
      </w:r>
      <w:r w:rsidRPr="00F64A9F">
        <w:rPr>
          <w:rFonts w:ascii="Noto Sans" w:hAnsi="Noto Sans" w:cs="Noto Sans"/>
          <w:sz w:val="20"/>
          <w:szCs w:val="20"/>
        </w:rPr>
        <w:t xml:space="preserve"> y hasta </w:t>
      </w:r>
      <w:r w:rsidR="00D33703" w:rsidRPr="00F64A9F">
        <w:rPr>
          <w:rFonts w:ascii="Noto Sans" w:hAnsi="Noto Sans" w:cs="Noto Sans"/>
          <w:sz w:val="20"/>
          <w:szCs w:val="20"/>
        </w:rPr>
        <w:t>la finalización de la vigencia del contrato</w:t>
      </w:r>
      <w:r w:rsidR="008C38A5" w:rsidRPr="00F64A9F">
        <w:rPr>
          <w:rFonts w:ascii="Noto Sans" w:hAnsi="Noto Sans" w:cs="Noto Sans"/>
          <w:sz w:val="20"/>
          <w:szCs w:val="20"/>
        </w:rPr>
        <w:t xml:space="preserve"> (31 de diciembre de 2025)</w:t>
      </w:r>
      <w:r w:rsidRPr="00F64A9F">
        <w:rPr>
          <w:rFonts w:ascii="Noto Sans" w:hAnsi="Noto Sans" w:cs="Noto Sans"/>
          <w:sz w:val="20"/>
          <w:szCs w:val="20"/>
        </w:rPr>
        <w:t>.</w:t>
      </w:r>
    </w:p>
    <w:p w14:paraId="2A94F6CF" w14:textId="77777777" w:rsidR="00DB2474" w:rsidRPr="00F64A9F" w:rsidRDefault="00DB2474" w:rsidP="00BA5E25">
      <w:pPr>
        <w:jc w:val="both"/>
        <w:rPr>
          <w:rFonts w:ascii="Noto Sans" w:hAnsi="Noto Sans" w:cs="Noto Sans"/>
          <w:sz w:val="20"/>
          <w:szCs w:val="20"/>
        </w:rPr>
      </w:pPr>
    </w:p>
    <w:p w14:paraId="2FCD322D" w14:textId="2EB391DD" w:rsidR="00DB2474" w:rsidRPr="00F64A9F" w:rsidRDefault="001E2EAA" w:rsidP="00BA5E25">
      <w:pPr>
        <w:jc w:val="both"/>
        <w:rPr>
          <w:rFonts w:ascii="Noto Sans" w:hAnsi="Noto Sans" w:cs="Noto Sans"/>
          <w:b/>
          <w:bCs/>
          <w:sz w:val="20"/>
          <w:szCs w:val="20"/>
        </w:rPr>
      </w:pPr>
      <w:r w:rsidRPr="00F64A9F">
        <w:rPr>
          <w:rFonts w:ascii="Noto Sans" w:hAnsi="Noto Sans" w:cs="Noto Sans"/>
          <w:b/>
          <w:bCs/>
          <w:sz w:val="20"/>
          <w:szCs w:val="20"/>
        </w:rPr>
        <w:t xml:space="preserve">Fases y </w:t>
      </w:r>
      <w:r w:rsidR="00DB2474" w:rsidRPr="00F64A9F">
        <w:rPr>
          <w:rFonts w:ascii="Noto Sans" w:hAnsi="Noto Sans" w:cs="Noto Sans"/>
          <w:b/>
          <w:bCs/>
          <w:sz w:val="20"/>
          <w:szCs w:val="20"/>
        </w:rPr>
        <w:t>Entregable</w:t>
      </w:r>
      <w:r w:rsidRPr="00F64A9F">
        <w:rPr>
          <w:rFonts w:ascii="Noto Sans" w:hAnsi="Noto Sans" w:cs="Noto Sans"/>
          <w:b/>
          <w:bCs/>
          <w:sz w:val="20"/>
          <w:szCs w:val="20"/>
        </w:rPr>
        <w:t>s</w:t>
      </w:r>
    </w:p>
    <w:p w14:paraId="05BE2E92" w14:textId="0B42D7D6" w:rsidR="00F855E2" w:rsidRPr="00F64A9F" w:rsidRDefault="00DB2474" w:rsidP="00BA5E25">
      <w:pPr>
        <w:jc w:val="both"/>
        <w:rPr>
          <w:rFonts w:ascii="Noto Sans" w:hAnsi="Noto Sans" w:cs="Noto Sans"/>
          <w:sz w:val="20"/>
          <w:szCs w:val="20"/>
        </w:rPr>
      </w:pPr>
      <w:r w:rsidRPr="00F64A9F">
        <w:rPr>
          <w:rFonts w:ascii="Noto Sans" w:hAnsi="Noto Sans" w:cs="Noto Sans"/>
          <w:sz w:val="20"/>
          <w:szCs w:val="20"/>
        </w:rPr>
        <w:t xml:space="preserve">El </w:t>
      </w:r>
      <w:r w:rsidR="00D314BA" w:rsidRPr="00F64A9F">
        <w:rPr>
          <w:rFonts w:ascii="Noto Sans" w:hAnsi="Noto Sans" w:cs="Noto Sans"/>
          <w:sz w:val="20"/>
          <w:szCs w:val="20"/>
        </w:rPr>
        <w:t>LICITANTE</w:t>
      </w:r>
      <w:r w:rsidRPr="00F64A9F">
        <w:rPr>
          <w:rFonts w:ascii="Noto Sans" w:hAnsi="Noto Sans" w:cs="Noto Sans"/>
          <w:sz w:val="20"/>
          <w:szCs w:val="20"/>
        </w:rPr>
        <w:t xml:space="preserve"> deberá entregar al “ADMINISTRADOR DEL CONTRATO” </w:t>
      </w:r>
      <w:r w:rsidR="001E2EAA" w:rsidRPr="00F64A9F">
        <w:rPr>
          <w:rFonts w:ascii="Noto Sans" w:hAnsi="Noto Sans" w:cs="Noto Sans"/>
          <w:sz w:val="20"/>
          <w:szCs w:val="20"/>
        </w:rPr>
        <w:t xml:space="preserve">al menos </w:t>
      </w:r>
      <w:r w:rsidRPr="00F64A9F">
        <w:rPr>
          <w:rFonts w:ascii="Noto Sans" w:hAnsi="Noto Sans" w:cs="Noto Sans"/>
          <w:sz w:val="20"/>
          <w:szCs w:val="20"/>
        </w:rPr>
        <w:t>los siguientes documentos entregables</w:t>
      </w:r>
      <w:r w:rsidR="001E2EAA" w:rsidRPr="00F64A9F">
        <w:rPr>
          <w:rFonts w:ascii="Noto Sans" w:hAnsi="Noto Sans" w:cs="Noto Sans"/>
          <w:sz w:val="20"/>
          <w:szCs w:val="20"/>
        </w:rPr>
        <w:t xml:space="preserve"> </w:t>
      </w:r>
      <w:r w:rsidR="00AF7282" w:rsidRPr="00F64A9F">
        <w:rPr>
          <w:rFonts w:ascii="Noto Sans" w:hAnsi="Noto Sans" w:cs="Noto Sans"/>
          <w:sz w:val="20"/>
          <w:szCs w:val="20"/>
        </w:rPr>
        <w:t>de acuerdo con</w:t>
      </w:r>
      <w:r w:rsidR="001E2EAA" w:rsidRPr="00F64A9F">
        <w:rPr>
          <w:rFonts w:ascii="Noto Sans" w:hAnsi="Noto Sans" w:cs="Noto Sans"/>
          <w:sz w:val="20"/>
          <w:szCs w:val="20"/>
        </w:rPr>
        <w:t xml:space="preserve"> las siguientes </w:t>
      </w:r>
      <w:r w:rsidR="008F093A" w:rsidRPr="00F64A9F">
        <w:rPr>
          <w:rFonts w:ascii="Noto Sans" w:hAnsi="Noto Sans" w:cs="Noto Sans"/>
          <w:sz w:val="20"/>
          <w:szCs w:val="20"/>
        </w:rPr>
        <w:t>fases:</w:t>
      </w:r>
      <w:r w:rsidR="007C08C6" w:rsidRPr="00F64A9F">
        <w:rPr>
          <w:rFonts w:ascii="Noto Sans" w:hAnsi="Noto Sans" w:cs="Noto Sans"/>
          <w:sz w:val="20"/>
          <w:szCs w:val="20"/>
        </w:rPr>
        <w:t xml:space="preserve">  </w:t>
      </w:r>
    </w:p>
    <w:p w14:paraId="381398BA" w14:textId="77777777" w:rsidR="00051781" w:rsidRPr="00F64A9F" w:rsidRDefault="00051781" w:rsidP="00BA5E25">
      <w:pPr>
        <w:jc w:val="both"/>
        <w:rPr>
          <w:rFonts w:ascii="Noto Sans" w:hAnsi="Noto Sans" w:cs="Noto Sans"/>
          <w:sz w:val="20"/>
          <w:szCs w:val="20"/>
        </w:rPr>
      </w:pPr>
    </w:p>
    <w:p w14:paraId="3379CCF8" w14:textId="2B720A72" w:rsidR="00F855E2" w:rsidRPr="00F64A9F" w:rsidRDefault="00DC1687" w:rsidP="00036B6B">
      <w:pPr>
        <w:pStyle w:val="Prrafodelista"/>
        <w:numPr>
          <w:ilvl w:val="1"/>
          <w:numId w:val="20"/>
        </w:numPr>
        <w:jc w:val="both"/>
        <w:rPr>
          <w:rFonts w:ascii="Noto Sans" w:hAnsi="Noto Sans" w:cs="Noto Sans"/>
          <w:b/>
          <w:bCs/>
          <w:sz w:val="20"/>
          <w:szCs w:val="20"/>
        </w:rPr>
      </w:pPr>
      <w:r w:rsidRPr="00F64A9F">
        <w:rPr>
          <w:rFonts w:ascii="Noto Sans" w:hAnsi="Noto Sans" w:cs="Noto Sans"/>
          <w:b/>
          <w:bCs/>
          <w:sz w:val="20"/>
          <w:szCs w:val="20"/>
        </w:rPr>
        <w:t>Actividades iniciales</w:t>
      </w:r>
      <w:r w:rsidR="007C08C6" w:rsidRPr="00F64A9F">
        <w:rPr>
          <w:rFonts w:ascii="Noto Sans" w:hAnsi="Noto Sans" w:cs="Noto Sans"/>
          <w:b/>
          <w:bCs/>
          <w:sz w:val="20"/>
          <w:szCs w:val="20"/>
        </w:rPr>
        <w:t xml:space="preserve"> de</w:t>
      </w:r>
      <w:r w:rsidRPr="00F64A9F">
        <w:rPr>
          <w:rFonts w:ascii="Noto Sans" w:hAnsi="Noto Sans" w:cs="Noto Sans"/>
          <w:b/>
          <w:bCs/>
          <w:sz w:val="20"/>
          <w:szCs w:val="20"/>
        </w:rPr>
        <w:t>l</w:t>
      </w:r>
      <w:r w:rsidR="007C08C6" w:rsidRPr="00F64A9F">
        <w:rPr>
          <w:rFonts w:ascii="Noto Sans" w:hAnsi="Noto Sans" w:cs="Noto Sans"/>
          <w:b/>
          <w:bCs/>
          <w:sz w:val="20"/>
          <w:szCs w:val="20"/>
        </w:rPr>
        <w:t xml:space="preserve"> Proyecto</w:t>
      </w:r>
    </w:p>
    <w:p w14:paraId="670FC7D2" w14:textId="77777777" w:rsidR="00051781" w:rsidRPr="00F64A9F" w:rsidRDefault="00051781" w:rsidP="00BA5E25">
      <w:pPr>
        <w:pStyle w:val="Prrafodelista"/>
        <w:jc w:val="both"/>
        <w:rPr>
          <w:rFonts w:ascii="Noto Sans" w:hAnsi="Noto Sans" w:cs="Noto Sans"/>
          <w:b/>
          <w:bCs/>
          <w:sz w:val="20"/>
          <w:szCs w:val="20"/>
        </w:rPr>
      </w:pPr>
    </w:p>
    <w:p w14:paraId="65161341" w14:textId="77777777" w:rsidR="00F855E2" w:rsidRPr="00F64A9F" w:rsidRDefault="007C08C6" w:rsidP="00036B6B">
      <w:pPr>
        <w:pStyle w:val="Prrafodelista"/>
        <w:numPr>
          <w:ilvl w:val="1"/>
          <w:numId w:val="30"/>
        </w:numPr>
        <w:jc w:val="both"/>
        <w:rPr>
          <w:rFonts w:ascii="Noto Sans" w:hAnsi="Noto Sans" w:cs="Noto Sans"/>
          <w:sz w:val="20"/>
          <w:szCs w:val="20"/>
        </w:rPr>
      </w:pPr>
      <w:r w:rsidRPr="00F64A9F">
        <w:rPr>
          <w:rFonts w:ascii="Noto Sans" w:hAnsi="Noto Sans" w:cs="Noto Sans"/>
          <w:sz w:val="20"/>
          <w:szCs w:val="20"/>
        </w:rPr>
        <w:t>Objetivo:</w:t>
      </w:r>
      <w:r w:rsidR="00F855E2" w:rsidRPr="00F64A9F">
        <w:rPr>
          <w:rFonts w:ascii="Noto Sans" w:hAnsi="Noto Sans" w:cs="Noto Sans"/>
          <w:sz w:val="20"/>
          <w:szCs w:val="20"/>
        </w:rPr>
        <w:t xml:space="preserve"> </w:t>
      </w:r>
      <w:r w:rsidRPr="00F64A9F">
        <w:rPr>
          <w:rFonts w:ascii="Noto Sans" w:hAnsi="Noto Sans" w:cs="Noto Sans"/>
          <w:sz w:val="20"/>
          <w:szCs w:val="20"/>
        </w:rPr>
        <w:t>Establecer las bases técnicas, operativas y organizacionales para el desarrollo del servicio de Análisis de Modernización FINAT, definiendo de manera clara los objetivos institucionales, el alcance preliminar, los actores involucrados y las referencias documentales previas.</w:t>
      </w:r>
    </w:p>
    <w:p w14:paraId="1BB33A12" w14:textId="77777777" w:rsidR="00BD298E" w:rsidRPr="00F64A9F" w:rsidRDefault="00BD298E" w:rsidP="00BA5E25">
      <w:pPr>
        <w:pStyle w:val="Prrafodelista"/>
        <w:ind w:left="1440"/>
        <w:jc w:val="both"/>
        <w:rPr>
          <w:rFonts w:ascii="Noto Sans" w:hAnsi="Noto Sans" w:cs="Noto Sans"/>
          <w:sz w:val="20"/>
          <w:szCs w:val="20"/>
        </w:rPr>
      </w:pPr>
    </w:p>
    <w:p w14:paraId="4522052A" w14:textId="77777777" w:rsidR="00F855E2" w:rsidRPr="00F64A9F" w:rsidRDefault="007C08C6" w:rsidP="00036B6B">
      <w:pPr>
        <w:pStyle w:val="Prrafodelista"/>
        <w:numPr>
          <w:ilvl w:val="1"/>
          <w:numId w:val="30"/>
        </w:numPr>
        <w:jc w:val="both"/>
        <w:rPr>
          <w:rFonts w:ascii="Noto Sans" w:hAnsi="Noto Sans" w:cs="Noto Sans"/>
          <w:sz w:val="20"/>
          <w:szCs w:val="20"/>
        </w:rPr>
      </w:pPr>
      <w:r w:rsidRPr="00F64A9F">
        <w:rPr>
          <w:rFonts w:ascii="Noto Sans" w:hAnsi="Noto Sans" w:cs="Noto Sans"/>
          <w:sz w:val="20"/>
          <w:szCs w:val="20"/>
        </w:rPr>
        <w:t>Actividades a realizar:</w:t>
      </w:r>
    </w:p>
    <w:p w14:paraId="7854C715" w14:textId="77777777" w:rsidR="00F855E2" w:rsidRPr="00F64A9F" w:rsidRDefault="007C08C6" w:rsidP="00036B6B">
      <w:pPr>
        <w:pStyle w:val="Prrafodelista"/>
        <w:numPr>
          <w:ilvl w:val="2"/>
          <w:numId w:val="30"/>
        </w:numPr>
        <w:jc w:val="both"/>
        <w:rPr>
          <w:rFonts w:ascii="Noto Sans" w:hAnsi="Noto Sans" w:cs="Noto Sans"/>
          <w:sz w:val="20"/>
          <w:szCs w:val="20"/>
        </w:rPr>
      </w:pPr>
      <w:r w:rsidRPr="00F64A9F">
        <w:rPr>
          <w:rFonts w:ascii="Noto Sans" w:hAnsi="Noto Sans" w:cs="Noto Sans"/>
          <w:sz w:val="20"/>
          <w:szCs w:val="20"/>
        </w:rPr>
        <w:t>EL LICITANTE deberá definir, en conjunto con EL INSTITUTO, los objetivos generales del proyecto de modernización del sistema.</w:t>
      </w:r>
    </w:p>
    <w:p w14:paraId="19FA3E10" w14:textId="77777777" w:rsidR="00F855E2" w:rsidRPr="00F64A9F" w:rsidRDefault="007C08C6" w:rsidP="00036B6B">
      <w:pPr>
        <w:pStyle w:val="Prrafodelista"/>
        <w:numPr>
          <w:ilvl w:val="2"/>
          <w:numId w:val="30"/>
        </w:numPr>
        <w:jc w:val="both"/>
        <w:rPr>
          <w:rFonts w:ascii="Noto Sans" w:hAnsi="Noto Sans" w:cs="Noto Sans"/>
          <w:sz w:val="20"/>
          <w:szCs w:val="20"/>
        </w:rPr>
      </w:pPr>
      <w:r w:rsidRPr="00F64A9F">
        <w:rPr>
          <w:rFonts w:ascii="Noto Sans" w:hAnsi="Noto Sans" w:cs="Noto Sans"/>
          <w:sz w:val="20"/>
          <w:szCs w:val="20"/>
        </w:rPr>
        <w:t>EL LICITANTE deberá identificar, con apoyo de EL INSTITUTO, a los actores clave (stakeholders) involucrados en la operación, mantenimiento y evolución del sistema.</w:t>
      </w:r>
    </w:p>
    <w:p w14:paraId="74034D5E" w14:textId="07C6938E" w:rsidR="00F855E2" w:rsidRPr="00F64A9F" w:rsidRDefault="007C08C6" w:rsidP="00036B6B">
      <w:pPr>
        <w:pStyle w:val="Prrafodelista"/>
        <w:numPr>
          <w:ilvl w:val="2"/>
          <w:numId w:val="30"/>
        </w:numPr>
        <w:jc w:val="both"/>
        <w:rPr>
          <w:rFonts w:ascii="Noto Sans" w:hAnsi="Noto Sans" w:cs="Noto Sans"/>
          <w:sz w:val="20"/>
          <w:szCs w:val="20"/>
        </w:rPr>
      </w:pPr>
      <w:r w:rsidRPr="00F64A9F">
        <w:rPr>
          <w:rFonts w:ascii="Noto Sans" w:hAnsi="Noto Sans" w:cs="Noto Sans"/>
          <w:sz w:val="20"/>
          <w:szCs w:val="20"/>
        </w:rPr>
        <w:t xml:space="preserve">EL LICITANTE deberá establecer el alcance preliminar del proyecto de modernización, </w:t>
      </w:r>
      <w:r w:rsidR="00490818" w:rsidRPr="00F64A9F">
        <w:rPr>
          <w:rFonts w:ascii="Noto Sans" w:hAnsi="Noto Sans" w:cs="Noto Sans"/>
          <w:sz w:val="20"/>
          <w:szCs w:val="20"/>
        </w:rPr>
        <w:t>el cual deberá incluir las</w:t>
      </w:r>
      <w:r w:rsidRPr="00F64A9F">
        <w:rPr>
          <w:rFonts w:ascii="Noto Sans" w:hAnsi="Noto Sans" w:cs="Noto Sans"/>
          <w:sz w:val="20"/>
          <w:szCs w:val="20"/>
        </w:rPr>
        <w:t xml:space="preserve"> limitantes técnicas, funcionales y organizacionales.</w:t>
      </w:r>
    </w:p>
    <w:p w14:paraId="37680BA6" w14:textId="77777777" w:rsidR="00F855E2" w:rsidRPr="00F64A9F" w:rsidRDefault="007C08C6" w:rsidP="00036B6B">
      <w:pPr>
        <w:pStyle w:val="Prrafodelista"/>
        <w:numPr>
          <w:ilvl w:val="2"/>
          <w:numId w:val="30"/>
        </w:numPr>
        <w:jc w:val="both"/>
        <w:rPr>
          <w:rFonts w:ascii="Noto Sans" w:hAnsi="Noto Sans" w:cs="Noto Sans"/>
          <w:sz w:val="20"/>
          <w:szCs w:val="20"/>
        </w:rPr>
      </w:pPr>
      <w:r w:rsidRPr="00F64A9F">
        <w:rPr>
          <w:rFonts w:ascii="Noto Sans" w:hAnsi="Noto Sans" w:cs="Noto Sans"/>
          <w:sz w:val="20"/>
          <w:szCs w:val="20"/>
        </w:rPr>
        <w:t>EL LICITANTE deberá revisar y analizar la documentación técnica y funcional existente, así como recopilar las lecciones aprendidas de iniciativas anteriores relacionadas con plataformas basadas en PeopleSoft que se hayan ejecutado al interior del INSTITUTO</w:t>
      </w:r>
    </w:p>
    <w:p w14:paraId="665C0709" w14:textId="77777777" w:rsidR="00F855E2" w:rsidRPr="00F64A9F" w:rsidRDefault="007C08C6" w:rsidP="00036B6B">
      <w:pPr>
        <w:pStyle w:val="Prrafodelista"/>
        <w:numPr>
          <w:ilvl w:val="1"/>
          <w:numId w:val="30"/>
        </w:numPr>
        <w:jc w:val="both"/>
        <w:rPr>
          <w:rFonts w:ascii="Noto Sans" w:hAnsi="Noto Sans" w:cs="Noto Sans"/>
          <w:sz w:val="20"/>
          <w:szCs w:val="20"/>
        </w:rPr>
      </w:pPr>
      <w:r w:rsidRPr="00F64A9F">
        <w:rPr>
          <w:rFonts w:ascii="Noto Sans" w:hAnsi="Noto Sans" w:cs="Noto Sans"/>
          <w:sz w:val="20"/>
          <w:szCs w:val="20"/>
        </w:rPr>
        <w:t>Entregables:</w:t>
      </w:r>
    </w:p>
    <w:p w14:paraId="4FA78D2E" w14:textId="77777777" w:rsidR="00F855E2" w:rsidRPr="00F64A9F" w:rsidRDefault="007C08C6" w:rsidP="00036B6B">
      <w:pPr>
        <w:pStyle w:val="Prrafodelista"/>
        <w:numPr>
          <w:ilvl w:val="2"/>
          <w:numId w:val="29"/>
        </w:numPr>
        <w:jc w:val="both"/>
        <w:rPr>
          <w:rFonts w:ascii="Noto Sans" w:hAnsi="Noto Sans" w:cs="Noto Sans"/>
          <w:sz w:val="20"/>
          <w:szCs w:val="20"/>
        </w:rPr>
      </w:pPr>
      <w:r w:rsidRPr="00F64A9F">
        <w:rPr>
          <w:rFonts w:ascii="Noto Sans" w:hAnsi="Noto Sans" w:cs="Noto Sans"/>
          <w:sz w:val="20"/>
          <w:szCs w:val="20"/>
        </w:rPr>
        <w:t>Documento de objetivos generales del proyecto, incluyendo expectativas institucionales, identificación de stakeholders clave y resumen ejecutivo de antecedentes y aprendizajes relevantes.</w:t>
      </w:r>
    </w:p>
    <w:p w14:paraId="0D708E93" w14:textId="77777777" w:rsidR="004D39AF" w:rsidRPr="00F64A9F" w:rsidRDefault="004D39AF" w:rsidP="00BA5E25">
      <w:pPr>
        <w:pStyle w:val="Prrafodelista"/>
        <w:ind w:left="2160"/>
        <w:jc w:val="both"/>
        <w:rPr>
          <w:rFonts w:ascii="Noto Sans" w:hAnsi="Noto Sans" w:cs="Noto Sans"/>
          <w:sz w:val="20"/>
          <w:szCs w:val="20"/>
        </w:rPr>
      </w:pPr>
    </w:p>
    <w:p w14:paraId="5CE3EDB7" w14:textId="3D9FC6C5" w:rsidR="00F855E2" w:rsidRPr="00F64A9F" w:rsidRDefault="00133CA2" w:rsidP="00036B6B">
      <w:pPr>
        <w:pStyle w:val="Prrafodelista"/>
        <w:numPr>
          <w:ilvl w:val="1"/>
          <w:numId w:val="20"/>
        </w:numPr>
        <w:jc w:val="both"/>
        <w:rPr>
          <w:rFonts w:ascii="Noto Sans" w:hAnsi="Noto Sans" w:cs="Noto Sans"/>
          <w:b/>
          <w:bCs/>
          <w:sz w:val="20"/>
          <w:szCs w:val="20"/>
        </w:rPr>
      </w:pPr>
      <w:r w:rsidRPr="00F64A9F">
        <w:rPr>
          <w:rFonts w:ascii="Noto Sans" w:hAnsi="Noto Sans" w:cs="Noto Sans"/>
          <w:b/>
          <w:bCs/>
          <w:sz w:val="20"/>
          <w:szCs w:val="20"/>
        </w:rPr>
        <w:t xml:space="preserve">Análisis </w:t>
      </w:r>
      <w:r w:rsidR="007C08C6" w:rsidRPr="00F64A9F">
        <w:rPr>
          <w:rFonts w:ascii="Noto Sans" w:hAnsi="Noto Sans" w:cs="Noto Sans"/>
          <w:b/>
          <w:bCs/>
          <w:sz w:val="20"/>
          <w:szCs w:val="20"/>
        </w:rPr>
        <w:t>del Entorno Actual</w:t>
      </w:r>
    </w:p>
    <w:p w14:paraId="5FD41D1E" w14:textId="77777777" w:rsidR="00F855E2" w:rsidRPr="00F64A9F" w:rsidRDefault="007C08C6" w:rsidP="00036B6B">
      <w:pPr>
        <w:pStyle w:val="Prrafodelista"/>
        <w:numPr>
          <w:ilvl w:val="1"/>
          <w:numId w:val="31"/>
        </w:numPr>
        <w:jc w:val="both"/>
        <w:rPr>
          <w:rFonts w:ascii="Noto Sans" w:hAnsi="Noto Sans" w:cs="Noto Sans"/>
          <w:sz w:val="20"/>
          <w:szCs w:val="20"/>
        </w:rPr>
      </w:pPr>
      <w:r w:rsidRPr="00F64A9F">
        <w:rPr>
          <w:rFonts w:ascii="Noto Sans" w:hAnsi="Noto Sans" w:cs="Noto Sans"/>
          <w:sz w:val="20"/>
          <w:szCs w:val="20"/>
        </w:rPr>
        <w:t>Objetivo:</w:t>
      </w:r>
      <w:r w:rsidR="00F855E2" w:rsidRPr="00F64A9F">
        <w:rPr>
          <w:rFonts w:ascii="Noto Sans" w:hAnsi="Noto Sans" w:cs="Noto Sans"/>
          <w:sz w:val="20"/>
          <w:szCs w:val="20"/>
        </w:rPr>
        <w:t xml:space="preserve"> </w:t>
      </w:r>
      <w:r w:rsidRPr="00F64A9F">
        <w:rPr>
          <w:rFonts w:ascii="Noto Sans" w:hAnsi="Noto Sans" w:cs="Noto Sans"/>
          <w:sz w:val="20"/>
          <w:szCs w:val="20"/>
        </w:rPr>
        <w:t>Comprender el estado actual del sistema FINAT y su contexto tecnológico, funcional y operativo, con el fin de identificar brechas, riesgos y oportunidades para su modernización.</w:t>
      </w:r>
    </w:p>
    <w:p w14:paraId="24C81087" w14:textId="77777777" w:rsidR="00F855E2" w:rsidRPr="00F64A9F" w:rsidRDefault="007C08C6" w:rsidP="00036B6B">
      <w:pPr>
        <w:pStyle w:val="Prrafodelista"/>
        <w:numPr>
          <w:ilvl w:val="1"/>
          <w:numId w:val="31"/>
        </w:numPr>
        <w:jc w:val="both"/>
        <w:rPr>
          <w:rFonts w:ascii="Noto Sans" w:hAnsi="Noto Sans" w:cs="Noto Sans"/>
          <w:sz w:val="20"/>
          <w:szCs w:val="20"/>
        </w:rPr>
      </w:pPr>
      <w:r w:rsidRPr="00F64A9F">
        <w:rPr>
          <w:rFonts w:ascii="Noto Sans" w:hAnsi="Noto Sans" w:cs="Noto Sans"/>
          <w:sz w:val="20"/>
          <w:szCs w:val="20"/>
        </w:rPr>
        <w:t>Actividades a realizar:</w:t>
      </w:r>
      <w:r w:rsidR="00F855E2" w:rsidRPr="00F64A9F">
        <w:rPr>
          <w:rFonts w:ascii="Noto Sans" w:hAnsi="Noto Sans" w:cs="Noto Sans"/>
          <w:sz w:val="20"/>
          <w:szCs w:val="20"/>
        </w:rPr>
        <w:t xml:space="preserve"> </w:t>
      </w:r>
    </w:p>
    <w:p w14:paraId="65CEB1F5" w14:textId="77777777" w:rsidR="00F855E2" w:rsidRPr="00F64A9F" w:rsidRDefault="007C08C6" w:rsidP="00036B6B">
      <w:pPr>
        <w:pStyle w:val="Prrafodelista"/>
        <w:numPr>
          <w:ilvl w:val="2"/>
          <w:numId w:val="31"/>
        </w:numPr>
        <w:jc w:val="both"/>
        <w:rPr>
          <w:rFonts w:ascii="Noto Sans" w:hAnsi="Noto Sans" w:cs="Noto Sans"/>
          <w:sz w:val="20"/>
          <w:szCs w:val="20"/>
        </w:rPr>
      </w:pPr>
      <w:r w:rsidRPr="00F64A9F">
        <w:rPr>
          <w:rFonts w:ascii="Noto Sans" w:hAnsi="Noto Sans" w:cs="Noto Sans"/>
          <w:sz w:val="20"/>
          <w:szCs w:val="20"/>
        </w:rPr>
        <w:t>EL LICITANTE deberá analizar la infraestructura tecnológica en la que opera el sistema FINAT, incluyendo servidores, bases de datos, sistemas operativos y middleware, documentando versiones, configuraciones y dependencias técnicas.</w:t>
      </w:r>
    </w:p>
    <w:p w14:paraId="4613451E" w14:textId="77777777" w:rsidR="00F855E2" w:rsidRPr="00F64A9F" w:rsidRDefault="007C08C6" w:rsidP="00036B6B">
      <w:pPr>
        <w:pStyle w:val="Prrafodelista"/>
        <w:numPr>
          <w:ilvl w:val="2"/>
          <w:numId w:val="31"/>
        </w:numPr>
        <w:jc w:val="both"/>
        <w:rPr>
          <w:rFonts w:ascii="Noto Sans" w:hAnsi="Noto Sans" w:cs="Noto Sans"/>
          <w:sz w:val="20"/>
          <w:szCs w:val="20"/>
        </w:rPr>
      </w:pPr>
      <w:r w:rsidRPr="00F64A9F">
        <w:rPr>
          <w:rFonts w:ascii="Noto Sans" w:hAnsi="Noto Sans" w:cs="Noto Sans"/>
          <w:sz w:val="20"/>
          <w:szCs w:val="20"/>
        </w:rPr>
        <w:t>EL LICITANTE deberá identificar, clasificar y documentar las personalizaciones existentes bajo el marco CEMLI (Configurations, Extensions, Modifications, Localizations, and Integrations), en coordinación con EL INSTITUTO.</w:t>
      </w:r>
    </w:p>
    <w:p w14:paraId="29D9C581" w14:textId="77777777" w:rsidR="00F855E2" w:rsidRPr="00F64A9F" w:rsidRDefault="007C08C6" w:rsidP="00036B6B">
      <w:pPr>
        <w:pStyle w:val="Prrafodelista"/>
        <w:numPr>
          <w:ilvl w:val="2"/>
          <w:numId w:val="31"/>
        </w:numPr>
        <w:jc w:val="both"/>
        <w:rPr>
          <w:rFonts w:ascii="Noto Sans" w:hAnsi="Noto Sans" w:cs="Noto Sans"/>
          <w:sz w:val="20"/>
          <w:szCs w:val="20"/>
        </w:rPr>
      </w:pPr>
      <w:r w:rsidRPr="00F64A9F">
        <w:rPr>
          <w:rFonts w:ascii="Noto Sans" w:hAnsi="Noto Sans" w:cs="Noto Sans"/>
          <w:sz w:val="20"/>
          <w:szCs w:val="20"/>
        </w:rPr>
        <w:t>EL LICITANTE deberá revisar, en conjunto con EL INSTITUTO, los macroprocesos actualmente soportados por FINAT, evaluando su grado de alineación con las funcionalidades estándar de PeopleSoft.</w:t>
      </w:r>
    </w:p>
    <w:p w14:paraId="6DA6CF69" w14:textId="77777777" w:rsidR="00F855E2" w:rsidRPr="00F64A9F" w:rsidRDefault="007C08C6" w:rsidP="00036B6B">
      <w:pPr>
        <w:pStyle w:val="Prrafodelista"/>
        <w:numPr>
          <w:ilvl w:val="2"/>
          <w:numId w:val="31"/>
        </w:numPr>
        <w:jc w:val="both"/>
        <w:rPr>
          <w:rFonts w:ascii="Noto Sans" w:hAnsi="Noto Sans" w:cs="Noto Sans"/>
          <w:sz w:val="20"/>
          <w:szCs w:val="20"/>
        </w:rPr>
      </w:pPr>
      <w:r w:rsidRPr="00F64A9F">
        <w:rPr>
          <w:rFonts w:ascii="Noto Sans" w:hAnsi="Noto Sans" w:cs="Noto Sans"/>
          <w:sz w:val="20"/>
          <w:szCs w:val="20"/>
        </w:rPr>
        <w:t>EL LICITANTE deberá identificar todas las integraciones activas entre FINAT y otros sistemas institucionales o de terceros, incluyendo flujos de datos, puntos de dependencia crítica, y mecanismos de interoperabilidad</w:t>
      </w:r>
      <w:r w:rsidR="00F855E2" w:rsidRPr="00F64A9F">
        <w:rPr>
          <w:rFonts w:ascii="Noto Sans" w:hAnsi="Noto Sans" w:cs="Noto Sans"/>
          <w:sz w:val="20"/>
          <w:szCs w:val="20"/>
        </w:rPr>
        <w:t>.</w:t>
      </w:r>
    </w:p>
    <w:p w14:paraId="234E1D13" w14:textId="77777777" w:rsidR="00F855E2" w:rsidRPr="00F64A9F" w:rsidRDefault="007C08C6" w:rsidP="00036B6B">
      <w:pPr>
        <w:pStyle w:val="Prrafodelista"/>
        <w:numPr>
          <w:ilvl w:val="1"/>
          <w:numId w:val="31"/>
        </w:numPr>
        <w:jc w:val="both"/>
        <w:rPr>
          <w:rFonts w:ascii="Noto Sans" w:hAnsi="Noto Sans" w:cs="Noto Sans"/>
          <w:sz w:val="20"/>
          <w:szCs w:val="20"/>
        </w:rPr>
      </w:pPr>
      <w:r w:rsidRPr="00F64A9F">
        <w:rPr>
          <w:rFonts w:ascii="Noto Sans" w:hAnsi="Noto Sans" w:cs="Noto Sans"/>
          <w:sz w:val="20"/>
          <w:szCs w:val="20"/>
        </w:rPr>
        <w:t>Entregables:</w:t>
      </w:r>
    </w:p>
    <w:p w14:paraId="46A42766" w14:textId="77777777" w:rsidR="00F855E2" w:rsidRPr="00F64A9F" w:rsidRDefault="007C08C6" w:rsidP="00036B6B">
      <w:pPr>
        <w:pStyle w:val="Prrafodelista"/>
        <w:numPr>
          <w:ilvl w:val="2"/>
          <w:numId w:val="31"/>
        </w:numPr>
        <w:jc w:val="both"/>
        <w:rPr>
          <w:rFonts w:ascii="Noto Sans" w:hAnsi="Noto Sans" w:cs="Noto Sans"/>
          <w:sz w:val="20"/>
          <w:szCs w:val="20"/>
        </w:rPr>
      </w:pPr>
      <w:r w:rsidRPr="00F64A9F">
        <w:rPr>
          <w:rFonts w:ascii="Noto Sans" w:hAnsi="Noto Sans" w:cs="Noto Sans"/>
          <w:sz w:val="20"/>
          <w:szCs w:val="20"/>
        </w:rPr>
        <w:t>Documento con la arquitectura tecnológica actual, incluyendo diagrama detallado de infraestructura y componentes: servidores, sistemas operativos, bases de datos, middleware, redes e interconexiones relevantes.</w:t>
      </w:r>
    </w:p>
    <w:p w14:paraId="7E6AFF5F" w14:textId="61520122" w:rsidR="00F855E2" w:rsidRPr="00F64A9F" w:rsidRDefault="007C08C6" w:rsidP="00036B6B">
      <w:pPr>
        <w:pStyle w:val="Prrafodelista"/>
        <w:numPr>
          <w:ilvl w:val="2"/>
          <w:numId w:val="31"/>
        </w:numPr>
        <w:jc w:val="both"/>
        <w:rPr>
          <w:rFonts w:ascii="Noto Sans" w:hAnsi="Noto Sans" w:cs="Noto Sans"/>
          <w:sz w:val="20"/>
          <w:szCs w:val="20"/>
        </w:rPr>
      </w:pPr>
      <w:r w:rsidRPr="00F64A9F">
        <w:rPr>
          <w:rFonts w:ascii="Noto Sans" w:hAnsi="Noto Sans" w:cs="Noto Sans"/>
          <w:sz w:val="20"/>
          <w:szCs w:val="20"/>
        </w:rPr>
        <w:t xml:space="preserve">Inventario completo y clasificado de personalizaciones </w:t>
      </w:r>
      <w:r w:rsidR="00EB42D3" w:rsidRPr="00F64A9F">
        <w:rPr>
          <w:rFonts w:ascii="Noto Sans" w:hAnsi="Noto Sans" w:cs="Noto Sans"/>
          <w:sz w:val="20"/>
          <w:szCs w:val="20"/>
        </w:rPr>
        <w:t>(</w:t>
      </w:r>
      <w:r w:rsidRPr="00F64A9F">
        <w:rPr>
          <w:rFonts w:ascii="Noto Sans" w:hAnsi="Noto Sans" w:cs="Noto Sans"/>
          <w:sz w:val="20"/>
          <w:szCs w:val="20"/>
        </w:rPr>
        <w:t>CEMLI</w:t>
      </w:r>
      <w:r w:rsidR="00EB42D3" w:rsidRPr="00F64A9F">
        <w:rPr>
          <w:rFonts w:ascii="Noto Sans" w:hAnsi="Noto Sans" w:cs="Noto Sans"/>
          <w:sz w:val="20"/>
          <w:szCs w:val="20"/>
        </w:rPr>
        <w:t>s)</w:t>
      </w:r>
      <w:r w:rsidRPr="00F64A9F">
        <w:rPr>
          <w:rFonts w:ascii="Noto Sans" w:hAnsi="Noto Sans" w:cs="Noto Sans"/>
          <w:sz w:val="20"/>
          <w:szCs w:val="20"/>
        </w:rPr>
        <w:t>.</w:t>
      </w:r>
    </w:p>
    <w:p w14:paraId="3B2E98B8" w14:textId="77777777" w:rsidR="00F855E2" w:rsidRPr="00F64A9F" w:rsidRDefault="007C08C6" w:rsidP="00036B6B">
      <w:pPr>
        <w:pStyle w:val="Prrafodelista"/>
        <w:numPr>
          <w:ilvl w:val="2"/>
          <w:numId w:val="31"/>
        </w:numPr>
        <w:jc w:val="both"/>
        <w:rPr>
          <w:rFonts w:ascii="Noto Sans" w:hAnsi="Noto Sans" w:cs="Noto Sans"/>
          <w:sz w:val="20"/>
          <w:szCs w:val="20"/>
        </w:rPr>
      </w:pPr>
      <w:r w:rsidRPr="00F64A9F">
        <w:rPr>
          <w:rFonts w:ascii="Noto Sans" w:hAnsi="Noto Sans" w:cs="Noto Sans"/>
          <w:sz w:val="20"/>
          <w:szCs w:val="20"/>
        </w:rPr>
        <w:t>Documento descriptivo de los macroprocesos funcionales soportados por FINAT, señalando su alineación con el estándar PeopleSoft, así como las dependencias del sistema con aplicaciones del ecosistema tecnológico del IMSS y sistemas externos.</w:t>
      </w:r>
    </w:p>
    <w:p w14:paraId="5AA4C11C" w14:textId="77777777" w:rsidR="00F855E2" w:rsidRPr="00F64A9F" w:rsidRDefault="00F855E2" w:rsidP="00BA5E25">
      <w:pPr>
        <w:pStyle w:val="Prrafodelista"/>
        <w:ind w:left="2160"/>
        <w:jc w:val="both"/>
        <w:rPr>
          <w:rFonts w:ascii="Noto Sans" w:hAnsi="Noto Sans" w:cs="Noto Sans"/>
          <w:sz w:val="20"/>
          <w:szCs w:val="20"/>
        </w:rPr>
      </w:pPr>
    </w:p>
    <w:p w14:paraId="34146F92" w14:textId="198DF95C" w:rsidR="00F855E2" w:rsidRPr="00F64A9F" w:rsidRDefault="007C08C6" w:rsidP="00036B6B">
      <w:pPr>
        <w:pStyle w:val="Prrafodelista"/>
        <w:numPr>
          <w:ilvl w:val="1"/>
          <w:numId w:val="20"/>
        </w:numPr>
        <w:jc w:val="both"/>
        <w:rPr>
          <w:rFonts w:ascii="Noto Sans" w:hAnsi="Noto Sans" w:cs="Noto Sans"/>
          <w:b/>
          <w:bCs/>
          <w:sz w:val="20"/>
          <w:szCs w:val="20"/>
        </w:rPr>
      </w:pPr>
      <w:r w:rsidRPr="00F64A9F">
        <w:rPr>
          <w:rFonts w:ascii="Noto Sans" w:hAnsi="Noto Sans" w:cs="Noto Sans"/>
          <w:b/>
          <w:bCs/>
          <w:sz w:val="20"/>
          <w:szCs w:val="20"/>
        </w:rPr>
        <w:t>Análisis de Brechas (Fit-Gap)</w:t>
      </w:r>
      <w:r w:rsidR="00642422" w:rsidRPr="00F64A9F">
        <w:rPr>
          <w:rFonts w:ascii="Noto Sans" w:hAnsi="Noto Sans" w:cs="Noto Sans"/>
          <w:b/>
          <w:bCs/>
          <w:sz w:val="20"/>
          <w:szCs w:val="20"/>
        </w:rPr>
        <w:t>.</w:t>
      </w:r>
    </w:p>
    <w:p w14:paraId="6CE532EB" w14:textId="77777777" w:rsidR="00F855E2" w:rsidRPr="00F64A9F" w:rsidRDefault="007C08C6" w:rsidP="00036B6B">
      <w:pPr>
        <w:pStyle w:val="Prrafodelista"/>
        <w:numPr>
          <w:ilvl w:val="0"/>
          <w:numId w:val="32"/>
        </w:numPr>
        <w:jc w:val="both"/>
        <w:rPr>
          <w:rFonts w:ascii="Noto Sans" w:hAnsi="Noto Sans" w:cs="Noto Sans"/>
          <w:sz w:val="20"/>
          <w:szCs w:val="20"/>
        </w:rPr>
      </w:pPr>
      <w:r w:rsidRPr="00F64A9F">
        <w:rPr>
          <w:rFonts w:ascii="Noto Sans" w:hAnsi="Noto Sans" w:cs="Noto Sans"/>
          <w:sz w:val="20"/>
          <w:szCs w:val="20"/>
        </w:rPr>
        <w:t>Objetivo:</w:t>
      </w:r>
      <w:r w:rsidR="00F855E2" w:rsidRPr="00F64A9F">
        <w:rPr>
          <w:rFonts w:ascii="Noto Sans" w:hAnsi="Noto Sans" w:cs="Noto Sans"/>
          <w:sz w:val="20"/>
          <w:szCs w:val="20"/>
        </w:rPr>
        <w:t xml:space="preserve"> </w:t>
      </w:r>
      <w:r w:rsidRPr="00F64A9F">
        <w:rPr>
          <w:rFonts w:ascii="Noto Sans" w:hAnsi="Noto Sans" w:cs="Noto Sans"/>
          <w:sz w:val="20"/>
          <w:szCs w:val="20"/>
        </w:rPr>
        <w:t>Identificar las diferencias funcionales y técnicas entre el entorno actual del sistema FINAT y la nueva versión de PeopleSoft, con el propósito de determinar los ajustes requeridos y definir las personalizaciones que pueden ser reemplazadas o adaptadas.</w:t>
      </w:r>
    </w:p>
    <w:p w14:paraId="319CD84A" w14:textId="77777777" w:rsidR="00F855E2" w:rsidRPr="00F64A9F" w:rsidRDefault="007C08C6" w:rsidP="00036B6B">
      <w:pPr>
        <w:pStyle w:val="Prrafodelista"/>
        <w:numPr>
          <w:ilvl w:val="0"/>
          <w:numId w:val="32"/>
        </w:numPr>
        <w:jc w:val="both"/>
        <w:rPr>
          <w:rFonts w:ascii="Noto Sans" w:hAnsi="Noto Sans" w:cs="Noto Sans"/>
          <w:sz w:val="20"/>
          <w:szCs w:val="20"/>
        </w:rPr>
      </w:pPr>
      <w:r w:rsidRPr="00F64A9F">
        <w:rPr>
          <w:rFonts w:ascii="Noto Sans" w:hAnsi="Noto Sans" w:cs="Noto Sans"/>
          <w:sz w:val="20"/>
          <w:szCs w:val="20"/>
        </w:rPr>
        <w:t>Actividades a realizar:</w:t>
      </w:r>
    </w:p>
    <w:p w14:paraId="07AAD975" w14:textId="77777777" w:rsidR="00DC1687" w:rsidRPr="00F64A9F" w:rsidRDefault="00DC1687" w:rsidP="00036B6B">
      <w:pPr>
        <w:pStyle w:val="Prrafodelista"/>
        <w:numPr>
          <w:ilvl w:val="1"/>
          <w:numId w:val="34"/>
        </w:numPr>
        <w:jc w:val="both"/>
        <w:rPr>
          <w:rFonts w:ascii="Noto Sans" w:hAnsi="Noto Sans" w:cs="Noto Sans"/>
          <w:sz w:val="20"/>
          <w:szCs w:val="20"/>
        </w:rPr>
      </w:pPr>
      <w:r w:rsidRPr="00F64A9F">
        <w:rPr>
          <w:rFonts w:ascii="Noto Sans" w:hAnsi="Noto Sans" w:cs="Noto Sans"/>
          <w:sz w:val="20"/>
          <w:szCs w:val="20"/>
        </w:rPr>
        <w:t>EL LICITANTE deberá identificar, en coordinación con EL INSTITUTO, las nuevas funcionalidades estándar disponibles que podrían sustituir personalizaciones actuales implementadas en el sistema FINAT.</w:t>
      </w:r>
    </w:p>
    <w:p w14:paraId="40650272" w14:textId="77777777" w:rsidR="00DC1687" w:rsidRPr="00F64A9F" w:rsidRDefault="00DC1687" w:rsidP="00036B6B">
      <w:pPr>
        <w:pStyle w:val="Prrafodelista"/>
        <w:numPr>
          <w:ilvl w:val="1"/>
          <w:numId w:val="34"/>
        </w:numPr>
        <w:jc w:val="both"/>
        <w:rPr>
          <w:rFonts w:ascii="Noto Sans" w:hAnsi="Noto Sans" w:cs="Noto Sans"/>
          <w:sz w:val="20"/>
          <w:szCs w:val="20"/>
        </w:rPr>
      </w:pPr>
      <w:r w:rsidRPr="00F64A9F">
        <w:rPr>
          <w:rFonts w:ascii="Noto Sans" w:hAnsi="Noto Sans" w:cs="Noto Sans"/>
          <w:sz w:val="20"/>
          <w:szCs w:val="20"/>
        </w:rPr>
        <w:t>EL LICITANTE deberá evaluar las mejoras introducidas en materia de usabilidad, rendimiento, interoperabilidad, mantenibilidad y seguridad que la nueva versión incorpora.</w:t>
      </w:r>
    </w:p>
    <w:p w14:paraId="7E1B97F1" w14:textId="7C31AF3B" w:rsidR="00DC1687" w:rsidRPr="00F64A9F" w:rsidRDefault="00DC1687" w:rsidP="00036B6B">
      <w:pPr>
        <w:pStyle w:val="Prrafodelista"/>
        <w:numPr>
          <w:ilvl w:val="1"/>
          <w:numId w:val="34"/>
        </w:numPr>
        <w:jc w:val="both"/>
        <w:rPr>
          <w:rFonts w:ascii="Noto Sans" w:hAnsi="Noto Sans" w:cs="Noto Sans"/>
          <w:sz w:val="20"/>
          <w:szCs w:val="20"/>
        </w:rPr>
      </w:pPr>
      <w:r w:rsidRPr="00F64A9F">
        <w:rPr>
          <w:rFonts w:ascii="Noto Sans" w:hAnsi="Noto Sans" w:cs="Noto Sans"/>
          <w:sz w:val="20"/>
          <w:szCs w:val="20"/>
        </w:rPr>
        <w:t xml:space="preserve">EL LICITANTE deberá analizar los requerimientos técnicos, operativos y de infraestructura asociados a la nueva versión, </w:t>
      </w:r>
      <w:r w:rsidR="00490818" w:rsidRPr="00F64A9F">
        <w:rPr>
          <w:rFonts w:ascii="Noto Sans" w:hAnsi="Noto Sans" w:cs="Noto Sans"/>
          <w:sz w:val="20"/>
          <w:szCs w:val="20"/>
        </w:rPr>
        <w:t>incluyendo el análisis del</w:t>
      </w:r>
      <w:r w:rsidRPr="00F64A9F">
        <w:rPr>
          <w:rFonts w:ascii="Noto Sans" w:hAnsi="Noto Sans" w:cs="Noto Sans"/>
          <w:sz w:val="20"/>
          <w:szCs w:val="20"/>
        </w:rPr>
        <w:t xml:space="preserve"> impacto en la arquitectura actual del sistema FINAT y en los centros de datos del Instituto.</w:t>
      </w:r>
    </w:p>
    <w:p w14:paraId="6B53E12B" w14:textId="77777777" w:rsidR="00F855E2" w:rsidRPr="00F64A9F" w:rsidRDefault="007C08C6" w:rsidP="00036B6B">
      <w:pPr>
        <w:pStyle w:val="Prrafodelista"/>
        <w:numPr>
          <w:ilvl w:val="1"/>
          <w:numId w:val="34"/>
        </w:numPr>
        <w:jc w:val="both"/>
        <w:rPr>
          <w:rFonts w:ascii="Noto Sans" w:hAnsi="Noto Sans" w:cs="Noto Sans"/>
          <w:sz w:val="20"/>
          <w:szCs w:val="20"/>
        </w:rPr>
      </w:pPr>
      <w:r w:rsidRPr="00F64A9F">
        <w:rPr>
          <w:rFonts w:ascii="Noto Sans" w:hAnsi="Noto Sans" w:cs="Noto Sans"/>
          <w:sz w:val="20"/>
          <w:szCs w:val="20"/>
        </w:rPr>
        <w:t>EL LICITANTE deberá comparar, en coordinación con EL INSTITUTO, las funcionalidades actualmente implementadas en el sistema FINAT contra las funcionalidades estándar de la nueva versión de PeopleSoft.</w:t>
      </w:r>
    </w:p>
    <w:p w14:paraId="345504B9" w14:textId="77777777" w:rsidR="00F855E2" w:rsidRPr="00F64A9F" w:rsidRDefault="007C08C6" w:rsidP="00036B6B">
      <w:pPr>
        <w:pStyle w:val="Prrafodelista"/>
        <w:numPr>
          <w:ilvl w:val="1"/>
          <w:numId w:val="34"/>
        </w:numPr>
        <w:jc w:val="both"/>
        <w:rPr>
          <w:rFonts w:ascii="Noto Sans" w:hAnsi="Noto Sans" w:cs="Noto Sans"/>
          <w:sz w:val="20"/>
          <w:szCs w:val="20"/>
        </w:rPr>
      </w:pPr>
      <w:r w:rsidRPr="00F64A9F">
        <w:rPr>
          <w:rFonts w:ascii="Noto Sans" w:hAnsi="Noto Sans" w:cs="Noto Sans"/>
          <w:sz w:val="20"/>
          <w:szCs w:val="20"/>
        </w:rPr>
        <w:t>EL LICITANTE deberá determinar qué personalizaciones existentes pueden ser eliminadas, adaptadas o reemplazadas por funcionalidades nativas de la nueva versión.</w:t>
      </w:r>
    </w:p>
    <w:p w14:paraId="52E351AD" w14:textId="77777777" w:rsidR="00F855E2" w:rsidRPr="00F64A9F" w:rsidRDefault="007C08C6" w:rsidP="00036B6B">
      <w:pPr>
        <w:pStyle w:val="Prrafodelista"/>
        <w:numPr>
          <w:ilvl w:val="1"/>
          <w:numId w:val="34"/>
        </w:numPr>
        <w:jc w:val="both"/>
        <w:rPr>
          <w:rFonts w:ascii="Noto Sans" w:hAnsi="Noto Sans" w:cs="Noto Sans"/>
          <w:sz w:val="20"/>
          <w:szCs w:val="20"/>
        </w:rPr>
      </w:pPr>
      <w:r w:rsidRPr="00F64A9F">
        <w:rPr>
          <w:rFonts w:ascii="Noto Sans" w:hAnsi="Noto Sans" w:cs="Noto Sans"/>
          <w:sz w:val="20"/>
          <w:szCs w:val="20"/>
        </w:rPr>
        <w:t>EL LICITANTE deberá evaluar el impacto funcional y operativo de los cambios identificados en los macroprocesos institucionales y en la experiencia de los usuarios finales.</w:t>
      </w:r>
    </w:p>
    <w:p w14:paraId="03A06B0D" w14:textId="77777777" w:rsidR="00F855E2" w:rsidRPr="00F64A9F" w:rsidRDefault="007C08C6" w:rsidP="00036B6B">
      <w:pPr>
        <w:pStyle w:val="Prrafodelista"/>
        <w:numPr>
          <w:ilvl w:val="0"/>
          <w:numId w:val="32"/>
        </w:numPr>
        <w:jc w:val="both"/>
        <w:rPr>
          <w:rFonts w:ascii="Noto Sans" w:hAnsi="Noto Sans" w:cs="Noto Sans"/>
          <w:sz w:val="20"/>
          <w:szCs w:val="20"/>
        </w:rPr>
      </w:pPr>
      <w:r w:rsidRPr="00F64A9F">
        <w:rPr>
          <w:rFonts w:ascii="Noto Sans" w:hAnsi="Noto Sans" w:cs="Noto Sans"/>
          <w:sz w:val="20"/>
          <w:szCs w:val="20"/>
        </w:rPr>
        <w:t>Entregables:</w:t>
      </w:r>
    </w:p>
    <w:p w14:paraId="7FFD8DD8" w14:textId="77777777" w:rsidR="00DC1687" w:rsidRPr="00F64A9F" w:rsidRDefault="00DC1687" w:rsidP="00036B6B">
      <w:pPr>
        <w:pStyle w:val="Prrafodelista"/>
        <w:numPr>
          <w:ilvl w:val="1"/>
          <w:numId w:val="35"/>
        </w:numPr>
        <w:jc w:val="both"/>
        <w:rPr>
          <w:rFonts w:ascii="Noto Sans" w:hAnsi="Noto Sans" w:cs="Noto Sans"/>
          <w:sz w:val="20"/>
          <w:szCs w:val="20"/>
        </w:rPr>
      </w:pPr>
      <w:r w:rsidRPr="00F64A9F">
        <w:rPr>
          <w:rFonts w:ascii="Noto Sans" w:hAnsi="Noto Sans" w:cs="Noto Sans"/>
          <w:sz w:val="20"/>
          <w:szCs w:val="20"/>
        </w:rPr>
        <w:t>Documento con el análisis de mejoras funcionales y técnicas identificadas en la nueva versión, incluyendo un comparativo con la versión actual del sistema FINAT.</w:t>
      </w:r>
    </w:p>
    <w:p w14:paraId="346E7A09" w14:textId="77777777" w:rsidR="00DC1687" w:rsidRPr="00F64A9F" w:rsidRDefault="00DC1687" w:rsidP="00036B6B">
      <w:pPr>
        <w:pStyle w:val="Prrafodelista"/>
        <w:numPr>
          <w:ilvl w:val="1"/>
          <w:numId w:val="35"/>
        </w:numPr>
        <w:jc w:val="both"/>
        <w:rPr>
          <w:rFonts w:ascii="Noto Sans" w:hAnsi="Noto Sans" w:cs="Noto Sans"/>
          <w:sz w:val="20"/>
          <w:szCs w:val="20"/>
        </w:rPr>
      </w:pPr>
      <w:r w:rsidRPr="00F64A9F">
        <w:rPr>
          <w:rFonts w:ascii="Noto Sans" w:hAnsi="Noto Sans" w:cs="Noto Sans"/>
          <w:sz w:val="20"/>
          <w:szCs w:val="20"/>
        </w:rPr>
        <w:t>Documento de recomendaciones técnicas para el ajuste de configuraciones de infraestructura necesarias para soportar la nueva versión.</w:t>
      </w:r>
    </w:p>
    <w:p w14:paraId="4036949F" w14:textId="347391F4" w:rsidR="00F855E2" w:rsidRPr="00F64A9F" w:rsidRDefault="007C08C6" w:rsidP="00036B6B">
      <w:pPr>
        <w:pStyle w:val="Prrafodelista"/>
        <w:numPr>
          <w:ilvl w:val="1"/>
          <w:numId w:val="35"/>
        </w:numPr>
        <w:jc w:val="both"/>
        <w:rPr>
          <w:rFonts w:ascii="Noto Sans" w:hAnsi="Noto Sans" w:cs="Noto Sans"/>
          <w:sz w:val="20"/>
          <w:szCs w:val="20"/>
        </w:rPr>
      </w:pPr>
      <w:r w:rsidRPr="00F64A9F">
        <w:rPr>
          <w:rFonts w:ascii="Noto Sans" w:hAnsi="Noto Sans" w:cs="Noto Sans"/>
          <w:sz w:val="20"/>
          <w:szCs w:val="20"/>
        </w:rPr>
        <w:t>Documento con el inventario de personalizaciones identificadas como reemplazables o adaptables, clasificado por tipo de componente (CEMLI).</w:t>
      </w:r>
    </w:p>
    <w:p w14:paraId="32C14809" w14:textId="77777777" w:rsidR="00F855E2" w:rsidRPr="00F64A9F" w:rsidRDefault="007C08C6" w:rsidP="00036B6B">
      <w:pPr>
        <w:pStyle w:val="Prrafodelista"/>
        <w:numPr>
          <w:ilvl w:val="1"/>
          <w:numId w:val="35"/>
        </w:numPr>
        <w:jc w:val="both"/>
        <w:rPr>
          <w:rFonts w:ascii="Noto Sans" w:hAnsi="Noto Sans" w:cs="Noto Sans"/>
          <w:sz w:val="20"/>
          <w:szCs w:val="20"/>
        </w:rPr>
      </w:pPr>
      <w:r w:rsidRPr="00F64A9F">
        <w:rPr>
          <w:rFonts w:ascii="Noto Sans" w:hAnsi="Noto Sans" w:cs="Noto Sans"/>
          <w:sz w:val="20"/>
          <w:szCs w:val="20"/>
        </w:rPr>
        <w:t>Documento con el análisis de impacto funcional en los macroprocesos operados por el sistema FINAT, detallando afectaciones, mejoras y riesgos.</w:t>
      </w:r>
    </w:p>
    <w:p w14:paraId="5E2FAB1F" w14:textId="77777777" w:rsidR="00F855E2" w:rsidRPr="00F64A9F" w:rsidRDefault="00F855E2" w:rsidP="00BA5E25">
      <w:pPr>
        <w:pStyle w:val="Prrafodelista"/>
        <w:ind w:left="2160"/>
        <w:jc w:val="both"/>
        <w:rPr>
          <w:rFonts w:ascii="Noto Sans" w:hAnsi="Noto Sans" w:cs="Noto Sans"/>
          <w:sz w:val="20"/>
          <w:szCs w:val="20"/>
        </w:rPr>
      </w:pPr>
    </w:p>
    <w:p w14:paraId="4B2E6442" w14:textId="510022F7" w:rsidR="00F855E2" w:rsidRPr="00F64A9F" w:rsidRDefault="00E60D3F" w:rsidP="00036B6B">
      <w:pPr>
        <w:pStyle w:val="Prrafodelista"/>
        <w:numPr>
          <w:ilvl w:val="1"/>
          <w:numId w:val="20"/>
        </w:numPr>
        <w:jc w:val="both"/>
        <w:rPr>
          <w:rFonts w:ascii="Noto Sans" w:hAnsi="Noto Sans" w:cs="Noto Sans"/>
          <w:b/>
          <w:bCs/>
          <w:sz w:val="20"/>
          <w:szCs w:val="20"/>
        </w:rPr>
      </w:pPr>
      <w:r w:rsidRPr="00F64A9F">
        <w:rPr>
          <w:rFonts w:ascii="Noto Sans" w:hAnsi="Noto Sans" w:cs="Noto Sans"/>
          <w:b/>
          <w:bCs/>
          <w:sz w:val="20"/>
          <w:szCs w:val="20"/>
        </w:rPr>
        <w:t>Estrategia de Migración</w:t>
      </w:r>
    </w:p>
    <w:p w14:paraId="78FE815E" w14:textId="77777777" w:rsidR="00F855E2" w:rsidRPr="00F64A9F" w:rsidRDefault="007C08C6" w:rsidP="00036B6B">
      <w:pPr>
        <w:pStyle w:val="Prrafodelista"/>
        <w:numPr>
          <w:ilvl w:val="0"/>
          <w:numId w:val="33"/>
        </w:numPr>
        <w:jc w:val="both"/>
        <w:rPr>
          <w:rFonts w:ascii="Noto Sans" w:hAnsi="Noto Sans" w:cs="Noto Sans"/>
          <w:sz w:val="20"/>
          <w:szCs w:val="20"/>
        </w:rPr>
      </w:pPr>
      <w:r w:rsidRPr="00F64A9F">
        <w:rPr>
          <w:rFonts w:ascii="Noto Sans" w:hAnsi="Noto Sans" w:cs="Noto Sans"/>
          <w:sz w:val="20"/>
          <w:szCs w:val="20"/>
        </w:rPr>
        <w:t>Objetivo:</w:t>
      </w:r>
    </w:p>
    <w:p w14:paraId="1A0DEE5F" w14:textId="64B57368" w:rsidR="00F855E2" w:rsidRPr="00F64A9F" w:rsidRDefault="007C08C6" w:rsidP="00036B6B">
      <w:pPr>
        <w:pStyle w:val="Prrafodelista"/>
        <w:numPr>
          <w:ilvl w:val="1"/>
          <w:numId w:val="33"/>
        </w:numPr>
        <w:jc w:val="both"/>
        <w:rPr>
          <w:rFonts w:ascii="Noto Sans" w:hAnsi="Noto Sans" w:cs="Noto Sans"/>
          <w:sz w:val="20"/>
          <w:szCs w:val="20"/>
        </w:rPr>
      </w:pPr>
      <w:r w:rsidRPr="00F64A9F">
        <w:rPr>
          <w:rFonts w:ascii="Noto Sans" w:hAnsi="Noto Sans" w:cs="Noto Sans"/>
          <w:sz w:val="20"/>
          <w:szCs w:val="20"/>
        </w:rPr>
        <w:t xml:space="preserve">Proporcionar una </w:t>
      </w:r>
      <w:r w:rsidR="00DC1687" w:rsidRPr="00F64A9F">
        <w:rPr>
          <w:rFonts w:ascii="Noto Sans" w:hAnsi="Noto Sans" w:cs="Noto Sans"/>
          <w:sz w:val="20"/>
          <w:szCs w:val="20"/>
        </w:rPr>
        <w:t>estrategia clara</w:t>
      </w:r>
      <w:r w:rsidRPr="00F64A9F">
        <w:rPr>
          <w:rFonts w:ascii="Noto Sans" w:hAnsi="Noto Sans" w:cs="Noto Sans"/>
          <w:sz w:val="20"/>
          <w:szCs w:val="20"/>
        </w:rPr>
        <w:t xml:space="preserve">, estructurada y viable que permita a EL INSTITUTO </w:t>
      </w:r>
      <w:r w:rsidR="007437B7" w:rsidRPr="00F64A9F">
        <w:rPr>
          <w:rFonts w:ascii="Noto Sans" w:hAnsi="Noto Sans" w:cs="Noto Sans"/>
          <w:sz w:val="20"/>
          <w:szCs w:val="20"/>
        </w:rPr>
        <w:t>contar con</w:t>
      </w:r>
      <w:r w:rsidRPr="00F64A9F">
        <w:rPr>
          <w:rFonts w:ascii="Noto Sans" w:hAnsi="Noto Sans" w:cs="Noto Sans"/>
          <w:sz w:val="20"/>
          <w:szCs w:val="20"/>
        </w:rPr>
        <w:t xml:space="preserve"> un proceso de modernización y actualización del sistema FINAT.</w:t>
      </w:r>
    </w:p>
    <w:p w14:paraId="514B51B0" w14:textId="77777777" w:rsidR="00F855E2" w:rsidRPr="00F64A9F" w:rsidRDefault="007C08C6" w:rsidP="00036B6B">
      <w:pPr>
        <w:pStyle w:val="Prrafodelista"/>
        <w:numPr>
          <w:ilvl w:val="0"/>
          <w:numId w:val="33"/>
        </w:numPr>
        <w:jc w:val="both"/>
        <w:rPr>
          <w:rFonts w:ascii="Noto Sans" w:hAnsi="Noto Sans" w:cs="Noto Sans"/>
          <w:sz w:val="20"/>
          <w:szCs w:val="20"/>
        </w:rPr>
      </w:pPr>
      <w:r w:rsidRPr="00F64A9F">
        <w:rPr>
          <w:rFonts w:ascii="Noto Sans" w:hAnsi="Noto Sans" w:cs="Noto Sans"/>
          <w:sz w:val="20"/>
          <w:szCs w:val="20"/>
        </w:rPr>
        <w:t>Actividades a realizar:</w:t>
      </w:r>
    </w:p>
    <w:p w14:paraId="502E4AF6" w14:textId="77777777" w:rsidR="00F855E2" w:rsidRPr="00F64A9F" w:rsidRDefault="007C08C6" w:rsidP="00036B6B">
      <w:pPr>
        <w:pStyle w:val="Prrafodelista"/>
        <w:numPr>
          <w:ilvl w:val="1"/>
          <w:numId w:val="33"/>
        </w:numPr>
        <w:jc w:val="both"/>
        <w:rPr>
          <w:rFonts w:ascii="Noto Sans" w:hAnsi="Noto Sans" w:cs="Noto Sans"/>
          <w:sz w:val="20"/>
          <w:szCs w:val="20"/>
        </w:rPr>
      </w:pPr>
      <w:r w:rsidRPr="00F64A9F">
        <w:rPr>
          <w:rFonts w:ascii="Noto Sans" w:hAnsi="Noto Sans" w:cs="Noto Sans"/>
          <w:sz w:val="20"/>
          <w:szCs w:val="20"/>
        </w:rPr>
        <w:t>EL LICITANTE deberá establecer, en conjunto con EL INSTITUTO, los criterios de éxito, indicadores clave y métricas de seguimiento que permitan evaluar la ejecución futura del proceso de modernización.</w:t>
      </w:r>
    </w:p>
    <w:p w14:paraId="017D9550" w14:textId="21DC3FF6" w:rsidR="00F855E2" w:rsidRPr="00F64A9F" w:rsidRDefault="007C08C6" w:rsidP="00036B6B">
      <w:pPr>
        <w:pStyle w:val="Prrafodelista"/>
        <w:numPr>
          <w:ilvl w:val="1"/>
          <w:numId w:val="33"/>
        </w:numPr>
        <w:jc w:val="both"/>
        <w:rPr>
          <w:rFonts w:ascii="Noto Sans" w:hAnsi="Noto Sans" w:cs="Noto Sans"/>
          <w:sz w:val="20"/>
          <w:szCs w:val="20"/>
        </w:rPr>
      </w:pPr>
      <w:r w:rsidRPr="00F64A9F">
        <w:rPr>
          <w:rFonts w:ascii="Noto Sans" w:hAnsi="Noto Sans" w:cs="Noto Sans"/>
          <w:sz w:val="20"/>
          <w:szCs w:val="20"/>
        </w:rPr>
        <w:t xml:space="preserve">EL LICITANTE deberá identificar y describir </w:t>
      </w:r>
      <w:r w:rsidR="00E60D3F" w:rsidRPr="00F64A9F">
        <w:rPr>
          <w:rFonts w:ascii="Noto Sans" w:hAnsi="Noto Sans" w:cs="Noto Sans"/>
          <w:sz w:val="20"/>
          <w:szCs w:val="20"/>
        </w:rPr>
        <w:t>la estrategia</w:t>
      </w:r>
      <w:r w:rsidRPr="00F64A9F">
        <w:rPr>
          <w:rFonts w:ascii="Noto Sans" w:hAnsi="Noto Sans" w:cs="Noto Sans"/>
          <w:sz w:val="20"/>
          <w:szCs w:val="20"/>
        </w:rPr>
        <w:t xml:space="preserve"> para la </w:t>
      </w:r>
      <w:r w:rsidR="00835CAF" w:rsidRPr="00F64A9F">
        <w:rPr>
          <w:rFonts w:ascii="Noto Sans" w:hAnsi="Noto Sans" w:cs="Noto Sans"/>
          <w:sz w:val="20"/>
          <w:szCs w:val="20"/>
        </w:rPr>
        <w:t xml:space="preserve">actualización y migración </w:t>
      </w:r>
      <w:r w:rsidRPr="00F64A9F">
        <w:rPr>
          <w:rFonts w:ascii="Noto Sans" w:hAnsi="Noto Sans" w:cs="Noto Sans"/>
          <w:sz w:val="20"/>
          <w:szCs w:val="20"/>
        </w:rPr>
        <w:t xml:space="preserve">del sistema FINAT, </w:t>
      </w:r>
      <w:r w:rsidR="00490818" w:rsidRPr="00F64A9F">
        <w:rPr>
          <w:rFonts w:ascii="Noto Sans" w:hAnsi="Noto Sans" w:cs="Noto Sans"/>
          <w:sz w:val="20"/>
          <w:szCs w:val="20"/>
        </w:rPr>
        <w:t>incluyendo</w:t>
      </w:r>
      <w:r w:rsidRPr="00F64A9F">
        <w:rPr>
          <w:rFonts w:ascii="Noto Sans" w:hAnsi="Noto Sans" w:cs="Noto Sans"/>
          <w:sz w:val="20"/>
          <w:szCs w:val="20"/>
        </w:rPr>
        <w:t xml:space="preserve"> </w:t>
      </w:r>
      <w:r w:rsidR="00835CAF" w:rsidRPr="00F64A9F">
        <w:rPr>
          <w:rFonts w:ascii="Noto Sans" w:hAnsi="Noto Sans" w:cs="Noto Sans"/>
          <w:sz w:val="20"/>
          <w:szCs w:val="20"/>
        </w:rPr>
        <w:t xml:space="preserve">la </w:t>
      </w:r>
      <w:r w:rsidRPr="00F64A9F">
        <w:rPr>
          <w:rFonts w:ascii="Noto Sans" w:hAnsi="Noto Sans" w:cs="Noto Sans"/>
          <w:sz w:val="20"/>
          <w:szCs w:val="20"/>
        </w:rPr>
        <w:t>actualización de versión, reconfiguración y reducción de personalizaciones.</w:t>
      </w:r>
    </w:p>
    <w:p w14:paraId="784A7FAD" w14:textId="77777777" w:rsidR="00F855E2" w:rsidRPr="00F64A9F" w:rsidRDefault="007C08C6" w:rsidP="00036B6B">
      <w:pPr>
        <w:pStyle w:val="Prrafodelista"/>
        <w:numPr>
          <w:ilvl w:val="0"/>
          <w:numId w:val="33"/>
        </w:numPr>
        <w:jc w:val="both"/>
        <w:rPr>
          <w:rFonts w:ascii="Noto Sans" w:hAnsi="Noto Sans" w:cs="Noto Sans"/>
          <w:sz w:val="20"/>
          <w:szCs w:val="20"/>
        </w:rPr>
      </w:pPr>
      <w:r w:rsidRPr="00F64A9F">
        <w:rPr>
          <w:rFonts w:ascii="Noto Sans" w:hAnsi="Noto Sans" w:cs="Noto Sans"/>
          <w:sz w:val="20"/>
          <w:szCs w:val="20"/>
        </w:rPr>
        <w:t>Entregables:</w:t>
      </w:r>
    </w:p>
    <w:p w14:paraId="350CFDB5" w14:textId="1E924D64" w:rsidR="00F855E2" w:rsidRPr="00F64A9F" w:rsidRDefault="007C08C6" w:rsidP="00036B6B">
      <w:pPr>
        <w:pStyle w:val="Prrafodelista"/>
        <w:numPr>
          <w:ilvl w:val="1"/>
          <w:numId w:val="33"/>
        </w:numPr>
        <w:jc w:val="both"/>
        <w:rPr>
          <w:rFonts w:ascii="Noto Sans" w:hAnsi="Noto Sans" w:cs="Noto Sans"/>
          <w:sz w:val="20"/>
          <w:szCs w:val="20"/>
        </w:rPr>
      </w:pPr>
      <w:r w:rsidRPr="00F64A9F">
        <w:rPr>
          <w:rFonts w:ascii="Noto Sans" w:hAnsi="Noto Sans" w:cs="Noto Sans"/>
          <w:sz w:val="20"/>
          <w:szCs w:val="20"/>
        </w:rPr>
        <w:t xml:space="preserve">Documento con </w:t>
      </w:r>
      <w:r w:rsidR="00835CAF" w:rsidRPr="00F64A9F">
        <w:rPr>
          <w:rFonts w:ascii="Noto Sans" w:hAnsi="Noto Sans" w:cs="Noto Sans"/>
          <w:sz w:val="20"/>
          <w:szCs w:val="20"/>
        </w:rPr>
        <w:t xml:space="preserve">la estrategia </w:t>
      </w:r>
      <w:r w:rsidRPr="00F64A9F">
        <w:rPr>
          <w:rFonts w:ascii="Noto Sans" w:hAnsi="Noto Sans" w:cs="Noto Sans"/>
          <w:sz w:val="20"/>
          <w:szCs w:val="20"/>
        </w:rPr>
        <w:t xml:space="preserve">para la </w:t>
      </w:r>
      <w:r w:rsidR="00835CAF" w:rsidRPr="00F64A9F">
        <w:rPr>
          <w:rFonts w:ascii="Noto Sans" w:hAnsi="Noto Sans" w:cs="Noto Sans"/>
          <w:sz w:val="20"/>
          <w:szCs w:val="20"/>
        </w:rPr>
        <w:t>actualización y migración</w:t>
      </w:r>
      <w:r w:rsidRPr="00F64A9F">
        <w:rPr>
          <w:rFonts w:ascii="Noto Sans" w:hAnsi="Noto Sans" w:cs="Noto Sans"/>
          <w:sz w:val="20"/>
          <w:szCs w:val="20"/>
        </w:rPr>
        <w:t xml:space="preserve"> del sistema FINAT, con su respectivo análisis técnico y funcional.</w:t>
      </w:r>
    </w:p>
    <w:p w14:paraId="09D48A1C" w14:textId="77777777" w:rsidR="00835CAF" w:rsidRPr="00F64A9F" w:rsidRDefault="00835CAF" w:rsidP="00036B6B">
      <w:pPr>
        <w:pStyle w:val="Prrafodelista"/>
        <w:numPr>
          <w:ilvl w:val="1"/>
          <w:numId w:val="33"/>
        </w:numPr>
        <w:jc w:val="both"/>
        <w:rPr>
          <w:rFonts w:ascii="Noto Sans" w:hAnsi="Noto Sans" w:cs="Noto Sans"/>
          <w:sz w:val="20"/>
          <w:szCs w:val="20"/>
        </w:rPr>
      </w:pPr>
      <w:r w:rsidRPr="00F64A9F">
        <w:rPr>
          <w:rFonts w:ascii="Noto Sans" w:hAnsi="Noto Sans" w:cs="Noto Sans"/>
          <w:sz w:val="20"/>
          <w:szCs w:val="20"/>
        </w:rPr>
        <w:t>Documento con el análisis de impacto funcional en los macroprocesos operados por el sistema FINAT, detallando afectaciones, mejoras y riesgos.</w:t>
      </w:r>
    </w:p>
    <w:bookmarkEnd w:id="54"/>
    <w:p w14:paraId="6D753971" w14:textId="77777777" w:rsidR="00E60D3F" w:rsidRPr="00F64A9F" w:rsidRDefault="00E60D3F" w:rsidP="00BA5E25">
      <w:pPr>
        <w:jc w:val="both"/>
        <w:rPr>
          <w:rFonts w:ascii="Noto Sans" w:hAnsi="Noto Sans" w:cs="Noto Sans"/>
          <w:sz w:val="20"/>
          <w:szCs w:val="20"/>
        </w:rPr>
      </w:pPr>
    </w:p>
    <w:p w14:paraId="2234CA93" w14:textId="1F2975D2" w:rsidR="00E60D3F" w:rsidRPr="00F64A9F" w:rsidRDefault="00E60D3F" w:rsidP="00036B6B">
      <w:pPr>
        <w:pStyle w:val="Ttulo1"/>
        <w:numPr>
          <w:ilvl w:val="0"/>
          <w:numId w:val="20"/>
        </w:numPr>
        <w:spacing w:before="0" w:after="0"/>
        <w:jc w:val="both"/>
        <w:rPr>
          <w:rFonts w:ascii="Noto Sans" w:hAnsi="Noto Sans" w:cs="Noto Sans"/>
          <w:sz w:val="20"/>
          <w:szCs w:val="20"/>
        </w:rPr>
      </w:pPr>
      <w:bookmarkStart w:id="61" w:name="_Toc204775514"/>
      <w:bookmarkStart w:id="62" w:name="_Toc204776221"/>
      <w:bookmarkStart w:id="63" w:name="_Toc213420663"/>
      <w:bookmarkStart w:id="64" w:name="_Hlk205294461"/>
      <w:r w:rsidRPr="00F64A9F">
        <w:rPr>
          <w:rFonts w:ascii="Noto Sans" w:hAnsi="Noto Sans" w:cs="Noto Sans"/>
          <w:sz w:val="20"/>
          <w:szCs w:val="20"/>
        </w:rPr>
        <w:t xml:space="preserve">Servicio de dimensionamiento de esfuerzos para la actualización y migración de los aplicativos IMSS en PeopleSoft.  y </w:t>
      </w:r>
      <w:r w:rsidR="00E84C8F" w:rsidRPr="00F64A9F">
        <w:rPr>
          <w:rFonts w:ascii="Noto Sans" w:hAnsi="Noto Sans" w:cs="Noto Sans"/>
          <w:sz w:val="20"/>
          <w:szCs w:val="20"/>
        </w:rPr>
        <w:t>e</w:t>
      </w:r>
      <w:r w:rsidRPr="00F64A9F">
        <w:rPr>
          <w:rFonts w:ascii="Noto Sans" w:hAnsi="Noto Sans" w:cs="Noto Sans"/>
          <w:sz w:val="20"/>
          <w:szCs w:val="20"/>
        </w:rPr>
        <w:t>ntrega de Plan</w:t>
      </w:r>
      <w:r w:rsidR="00835CAF" w:rsidRPr="00F64A9F">
        <w:rPr>
          <w:rFonts w:ascii="Noto Sans" w:hAnsi="Noto Sans" w:cs="Noto Sans"/>
          <w:sz w:val="20"/>
          <w:szCs w:val="20"/>
        </w:rPr>
        <w:t xml:space="preserve"> de Trabajo</w:t>
      </w:r>
      <w:bookmarkEnd w:id="61"/>
      <w:bookmarkEnd w:id="62"/>
      <w:bookmarkEnd w:id="63"/>
      <w:r w:rsidRPr="00F64A9F">
        <w:rPr>
          <w:rFonts w:ascii="Noto Sans" w:hAnsi="Noto Sans" w:cs="Noto Sans"/>
          <w:sz w:val="20"/>
          <w:szCs w:val="20"/>
        </w:rPr>
        <w:t xml:space="preserve"> </w:t>
      </w:r>
    </w:p>
    <w:p w14:paraId="3BAD8E47" w14:textId="77777777" w:rsidR="00835CAF" w:rsidRPr="00F64A9F" w:rsidRDefault="00835CAF" w:rsidP="00BA5E25">
      <w:pPr>
        <w:rPr>
          <w:rFonts w:ascii="Noto Sans" w:hAnsi="Noto Sans" w:cs="Noto Sans"/>
          <w:sz w:val="20"/>
          <w:szCs w:val="20"/>
          <w:lang w:val="x-none"/>
        </w:rPr>
      </w:pPr>
    </w:p>
    <w:p w14:paraId="46414DA7" w14:textId="77777777" w:rsidR="00835CAF" w:rsidRPr="00F64A9F" w:rsidRDefault="00835CAF" w:rsidP="00036B6B">
      <w:pPr>
        <w:pStyle w:val="Prrafodelista"/>
        <w:numPr>
          <w:ilvl w:val="1"/>
          <w:numId w:val="36"/>
        </w:numPr>
        <w:ind w:left="1776"/>
        <w:jc w:val="both"/>
        <w:rPr>
          <w:rFonts w:ascii="Noto Sans" w:hAnsi="Noto Sans" w:cs="Noto Sans"/>
          <w:sz w:val="20"/>
          <w:szCs w:val="20"/>
        </w:rPr>
      </w:pPr>
      <w:r w:rsidRPr="00F64A9F">
        <w:rPr>
          <w:rFonts w:ascii="Noto Sans" w:hAnsi="Noto Sans" w:cs="Noto Sans"/>
          <w:sz w:val="20"/>
          <w:szCs w:val="20"/>
        </w:rPr>
        <w:t>Objetivo:</w:t>
      </w:r>
    </w:p>
    <w:p w14:paraId="524CD157" w14:textId="78C174EC" w:rsidR="00835CAF" w:rsidRPr="00F64A9F" w:rsidRDefault="00835CAF" w:rsidP="00036B6B">
      <w:pPr>
        <w:pStyle w:val="Prrafodelista"/>
        <w:numPr>
          <w:ilvl w:val="2"/>
          <w:numId w:val="36"/>
        </w:numPr>
        <w:ind w:left="2496"/>
        <w:jc w:val="both"/>
        <w:rPr>
          <w:rFonts w:ascii="Noto Sans" w:hAnsi="Noto Sans" w:cs="Noto Sans"/>
          <w:sz w:val="20"/>
          <w:szCs w:val="20"/>
        </w:rPr>
      </w:pPr>
      <w:r w:rsidRPr="00F64A9F">
        <w:rPr>
          <w:rFonts w:ascii="Noto Sans" w:hAnsi="Noto Sans" w:cs="Noto Sans"/>
          <w:sz w:val="20"/>
          <w:szCs w:val="20"/>
        </w:rPr>
        <w:t xml:space="preserve">Proporcionar un plan de trabajo para la ejecución de la </w:t>
      </w:r>
      <w:r w:rsidR="00B66310" w:rsidRPr="00F64A9F">
        <w:rPr>
          <w:rFonts w:ascii="Noto Sans" w:hAnsi="Noto Sans" w:cs="Noto Sans"/>
          <w:sz w:val="20"/>
          <w:szCs w:val="20"/>
        </w:rPr>
        <w:t>estrategia</w:t>
      </w:r>
      <w:r w:rsidRPr="00F64A9F">
        <w:rPr>
          <w:rFonts w:ascii="Noto Sans" w:hAnsi="Noto Sans" w:cs="Noto Sans"/>
          <w:sz w:val="20"/>
          <w:szCs w:val="20"/>
        </w:rPr>
        <w:t xml:space="preserve"> resultante del </w:t>
      </w:r>
      <w:r w:rsidRPr="00F64A9F">
        <w:rPr>
          <w:rFonts w:ascii="Noto Sans" w:hAnsi="Noto Sans" w:cs="Noto Sans"/>
          <w:sz w:val="20"/>
          <w:szCs w:val="20"/>
          <w:lang w:val="es-ES"/>
        </w:rPr>
        <w:t>Servicio de Análisis para la Modernización de la aplicación FINAT</w:t>
      </w:r>
      <w:r w:rsidRPr="00F64A9F">
        <w:rPr>
          <w:rFonts w:ascii="Noto Sans" w:hAnsi="Noto Sans" w:cs="Noto Sans"/>
          <w:sz w:val="20"/>
          <w:szCs w:val="20"/>
        </w:rPr>
        <w:t xml:space="preserve"> de forma clara, estructurada y viable que permita a EL INSTITUTO contar los insumos necesarios </w:t>
      </w:r>
      <w:r w:rsidRPr="00F64A9F">
        <w:rPr>
          <w:rFonts w:ascii="Noto Sans" w:hAnsi="Noto Sans" w:cs="Noto Sans"/>
          <w:bCs/>
          <w:sz w:val="20"/>
          <w:szCs w:val="20"/>
        </w:rPr>
        <w:t>para los contratos subsecuentes (2026 y 2027)</w:t>
      </w:r>
    </w:p>
    <w:p w14:paraId="6807CFFE" w14:textId="77777777" w:rsidR="00835CAF" w:rsidRPr="00F64A9F" w:rsidRDefault="00835CAF" w:rsidP="00036B6B">
      <w:pPr>
        <w:pStyle w:val="Prrafodelista"/>
        <w:numPr>
          <w:ilvl w:val="1"/>
          <w:numId w:val="36"/>
        </w:numPr>
        <w:ind w:left="1776"/>
        <w:jc w:val="both"/>
        <w:rPr>
          <w:rFonts w:ascii="Noto Sans" w:hAnsi="Noto Sans" w:cs="Noto Sans"/>
          <w:sz w:val="20"/>
          <w:szCs w:val="20"/>
        </w:rPr>
      </w:pPr>
      <w:r w:rsidRPr="00F64A9F">
        <w:rPr>
          <w:rFonts w:ascii="Noto Sans" w:hAnsi="Noto Sans" w:cs="Noto Sans"/>
          <w:sz w:val="20"/>
          <w:szCs w:val="20"/>
        </w:rPr>
        <w:t>Actividades a realizar:</w:t>
      </w:r>
    </w:p>
    <w:p w14:paraId="28E71450" w14:textId="4307A31D" w:rsidR="003777A9" w:rsidRPr="00F64A9F" w:rsidRDefault="00EF272B" w:rsidP="00FD6191">
      <w:pPr>
        <w:pStyle w:val="Prrafodelista"/>
        <w:numPr>
          <w:ilvl w:val="2"/>
          <w:numId w:val="36"/>
        </w:numPr>
        <w:ind w:left="2496"/>
        <w:jc w:val="both"/>
        <w:rPr>
          <w:rFonts w:ascii="Noto Sans" w:hAnsi="Noto Sans" w:cs="Noto Sans"/>
          <w:sz w:val="20"/>
          <w:szCs w:val="20"/>
        </w:rPr>
      </w:pPr>
      <w:r w:rsidRPr="00F64A9F">
        <w:rPr>
          <w:rFonts w:ascii="Noto Sans" w:hAnsi="Noto Sans" w:cs="Noto Sans"/>
          <w:sz w:val="20"/>
          <w:szCs w:val="20"/>
        </w:rPr>
        <w:t>Definir de actividades y procesos que deba de incluir el plan de trabajo</w:t>
      </w:r>
      <w:r w:rsidRPr="00F64A9F">
        <w:rPr>
          <w:rFonts w:ascii="Noto Sans" w:hAnsi="Noto Sans" w:cs="Noto Sans"/>
          <w:bCs/>
          <w:sz w:val="20"/>
          <w:szCs w:val="20"/>
        </w:rPr>
        <w:t xml:space="preserve"> a realizar para la migración, configuración, puesta a punto, pruebas, puesta en operación y liberación a producción de las aplicaciones</w:t>
      </w:r>
      <w:r w:rsidRPr="00F64A9F">
        <w:rPr>
          <w:rFonts w:ascii="Noto Sans" w:hAnsi="Noto Sans" w:cs="Noto Sans"/>
          <w:sz w:val="20"/>
          <w:szCs w:val="20"/>
        </w:rPr>
        <w:t xml:space="preserve"> de los aplicativos IMSS en la plataforma PeopleSoft, que permita al Instituto atender las necesidades de continuidad operativa de las aplicaciones de misión crítica que operan en la plataforma SPARC con al menos los mismos </w:t>
      </w:r>
      <w:r w:rsidR="00291FB1" w:rsidRPr="00F64A9F">
        <w:rPr>
          <w:rFonts w:ascii="Noto Sans" w:hAnsi="Noto Sans" w:cs="Noto Sans"/>
          <w:sz w:val="20"/>
          <w:szCs w:val="20"/>
        </w:rPr>
        <w:t xml:space="preserve">procesos (en línea y batch), los mismos o mejores </w:t>
      </w:r>
      <w:r w:rsidRPr="00F64A9F">
        <w:rPr>
          <w:rFonts w:ascii="Noto Sans" w:hAnsi="Noto Sans" w:cs="Noto Sans"/>
          <w:sz w:val="20"/>
          <w:szCs w:val="20"/>
        </w:rPr>
        <w:t xml:space="preserve">tiempos de </w:t>
      </w:r>
      <w:r w:rsidR="00291FB1" w:rsidRPr="00F64A9F">
        <w:rPr>
          <w:rFonts w:ascii="Noto Sans" w:hAnsi="Noto Sans" w:cs="Noto Sans"/>
          <w:sz w:val="20"/>
          <w:szCs w:val="20"/>
        </w:rPr>
        <w:t xml:space="preserve">respuesta actuales en cada proceso y los mismos resultados de cada proceso, </w:t>
      </w:r>
      <w:r w:rsidR="003777A9" w:rsidRPr="00F64A9F">
        <w:rPr>
          <w:rFonts w:ascii="Noto Sans" w:hAnsi="Noto Sans" w:cs="Noto Sans"/>
          <w:sz w:val="20"/>
          <w:szCs w:val="20"/>
        </w:rPr>
        <w:t xml:space="preserve">consultas, reportes, transferencias o procesos identificados en los entregables relacionados al “Análisis de Modernización de aplicación FINAT” mencionados del numeral </w:t>
      </w:r>
      <w:r w:rsidR="003777A9" w:rsidRPr="00F64A9F">
        <w:rPr>
          <w:rFonts w:ascii="Noto Sans" w:hAnsi="Noto Sans" w:cs="Noto Sans"/>
          <w:b/>
          <w:bCs/>
          <w:sz w:val="20"/>
          <w:szCs w:val="20"/>
        </w:rPr>
        <w:t xml:space="preserve"> 8 “Condiciones técnicas de aceptación de entregables” </w:t>
      </w:r>
      <w:r w:rsidR="003777A9" w:rsidRPr="00F64A9F">
        <w:rPr>
          <w:rFonts w:ascii="Noto Sans" w:hAnsi="Noto Sans" w:cs="Noto Sans"/>
          <w:sz w:val="20"/>
          <w:szCs w:val="20"/>
        </w:rPr>
        <w:t>del presente documento.</w:t>
      </w:r>
    </w:p>
    <w:p w14:paraId="7F5687F7" w14:textId="2179607A" w:rsidR="00EF272B" w:rsidRPr="00F64A9F" w:rsidRDefault="00EF272B" w:rsidP="00FD6191">
      <w:pPr>
        <w:pStyle w:val="Prrafodelista"/>
        <w:numPr>
          <w:ilvl w:val="2"/>
          <w:numId w:val="36"/>
        </w:numPr>
        <w:ind w:left="2496"/>
        <w:jc w:val="both"/>
        <w:rPr>
          <w:rFonts w:ascii="Noto Sans" w:hAnsi="Noto Sans" w:cs="Noto Sans"/>
          <w:sz w:val="20"/>
          <w:szCs w:val="20"/>
        </w:rPr>
      </w:pPr>
      <w:r w:rsidRPr="00F64A9F">
        <w:rPr>
          <w:rFonts w:ascii="Noto Sans" w:hAnsi="Noto Sans" w:cs="Noto Sans"/>
          <w:sz w:val="20"/>
          <w:szCs w:val="20"/>
        </w:rPr>
        <w:t>Cuantificar número de recursos por especialidad que sea requerida para cada actividad definida en el plan de trabajo</w:t>
      </w:r>
      <w:r w:rsidR="00E84C8F" w:rsidRPr="00F64A9F">
        <w:rPr>
          <w:rFonts w:ascii="Noto Sans" w:hAnsi="Noto Sans" w:cs="Noto Sans"/>
          <w:sz w:val="20"/>
          <w:szCs w:val="20"/>
        </w:rPr>
        <w:t xml:space="preserve"> </w:t>
      </w:r>
      <w:r w:rsidR="00E84C8F" w:rsidRPr="00F64A9F">
        <w:rPr>
          <w:rFonts w:ascii="Noto Sans" w:hAnsi="Noto Sans" w:cs="Noto Sans"/>
          <w:bCs/>
          <w:sz w:val="20"/>
          <w:szCs w:val="20"/>
        </w:rPr>
        <w:t>para la migración, configuración, puesta a punto, pruebas, puesta en operación y liberación a producción de las aplicaciones</w:t>
      </w:r>
      <w:r w:rsidR="00E84C8F" w:rsidRPr="00F64A9F">
        <w:rPr>
          <w:rFonts w:ascii="Noto Sans" w:hAnsi="Noto Sans" w:cs="Noto Sans"/>
          <w:sz w:val="20"/>
          <w:szCs w:val="20"/>
        </w:rPr>
        <w:t xml:space="preserve"> de los aplicativos IMSS en la plataforma PeopleSoft</w:t>
      </w:r>
    </w:p>
    <w:p w14:paraId="0D10A616" w14:textId="3B784663" w:rsidR="00E84C8F" w:rsidRPr="00F64A9F" w:rsidRDefault="00EF272B" w:rsidP="00036B6B">
      <w:pPr>
        <w:pStyle w:val="Prrafodelista"/>
        <w:numPr>
          <w:ilvl w:val="2"/>
          <w:numId w:val="36"/>
        </w:numPr>
        <w:ind w:left="2496"/>
        <w:rPr>
          <w:rFonts w:ascii="Noto Sans" w:hAnsi="Noto Sans" w:cs="Noto Sans"/>
          <w:sz w:val="20"/>
          <w:szCs w:val="20"/>
        </w:rPr>
      </w:pPr>
      <w:r w:rsidRPr="00F64A9F">
        <w:rPr>
          <w:rFonts w:ascii="Noto Sans" w:hAnsi="Noto Sans" w:cs="Noto Sans"/>
          <w:sz w:val="20"/>
          <w:szCs w:val="20"/>
        </w:rPr>
        <w:t xml:space="preserve">Cuantificar las horas hombre necesarias por cada perfil o especialidad (recurso) o cantidad de esfuerzos </w:t>
      </w:r>
      <w:r w:rsidR="00E84C8F" w:rsidRPr="00F64A9F">
        <w:rPr>
          <w:rFonts w:ascii="Noto Sans" w:hAnsi="Noto Sans" w:cs="Noto Sans"/>
          <w:sz w:val="20"/>
          <w:szCs w:val="20"/>
        </w:rPr>
        <w:t xml:space="preserve">porcada recurso incluidos en el plan de trabajo </w:t>
      </w:r>
      <w:r w:rsidR="00E84C8F" w:rsidRPr="00F64A9F">
        <w:rPr>
          <w:rFonts w:ascii="Noto Sans" w:hAnsi="Noto Sans" w:cs="Noto Sans"/>
          <w:bCs/>
          <w:sz w:val="20"/>
          <w:szCs w:val="20"/>
        </w:rPr>
        <w:t>para la migración, configuración, puesta a punto, pruebas, puesta en operación y liberación a producción de las aplicaciones</w:t>
      </w:r>
      <w:r w:rsidR="00E84C8F" w:rsidRPr="00F64A9F">
        <w:rPr>
          <w:rFonts w:ascii="Noto Sans" w:hAnsi="Noto Sans" w:cs="Noto Sans"/>
          <w:sz w:val="20"/>
          <w:szCs w:val="20"/>
        </w:rPr>
        <w:t xml:space="preserve"> de los aplicativos IMSS en la plataforma PeopleSoft</w:t>
      </w:r>
    </w:p>
    <w:p w14:paraId="48A88434" w14:textId="5B3BEE9A" w:rsidR="00291FB1" w:rsidRPr="00F64A9F" w:rsidRDefault="00291FB1" w:rsidP="00036B6B">
      <w:pPr>
        <w:pStyle w:val="Prrafodelista"/>
        <w:numPr>
          <w:ilvl w:val="2"/>
          <w:numId w:val="36"/>
        </w:numPr>
        <w:ind w:left="2496"/>
        <w:jc w:val="both"/>
        <w:rPr>
          <w:rFonts w:ascii="Noto Sans" w:hAnsi="Noto Sans" w:cs="Noto Sans"/>
          <w:sz w:val="20"/>
          <w:szCs w:val="20"/>
        </w:rPr>
      </w:pPr>
      <w:r w:rsidRPr="00F64A9F">
        <w:rPr>
          <w:rFonts w:ascii="Noto Sans" w:hAnsi="Noto Sans" w:cs="Noto Sans"/>
          <w:sz w:val="20"/>
          <w:szCs w:val="20"/>
        </w:rPr>
        <w:t>Documento con el análisis de impacto funcional en los macroprocesos operados por el sistema FINAT, detallando mejoras y riesgos</w:t>
      </w:r>
      <w:r w:rsidR="00E84C8F" w:rsidRPr="00F64A9F">
        <w:rPr>
          <w:rFonts w:ascii="Noto Sans" w:hAnsi="Noto Sans" w:cs="Noto Sans"/>
          <w:sz w:val="20"/>
          <w:szCs w:val="20"/>
        </w:rPr>
        <w:t xml:space="preserve"> de la nueva implementación.</w:t>
      </w:r>
    </w:p>
    <w:p w14:paraId="0C984555" w14:textId="77777777" w:rsidR="00291FB1" w:rsidRPr="00F64A9F" w:rsidRDefault="00291FB1" w:rsidP="00BA5E25">
      <w:pPr>
        <w:pStyle w:val="Prrafodelista"/>
        <w:ind w:left="336"/>
        <w:jc w:val="both"/>
        <w:rPr>
          <w:rFonts w:ascii="Noto Sans" w:hAnsi="Noto Sans" w:cs="Noto Sans"/>
          <w:sz w:val="20"/>
          <w:szCs w:val="20"/>
        </w:rPr>
      </w:pPr>
    </w:p>
    <w:p w14:paraId="0B597C9D" w14:textId="77777777" w:rsidR="00835CAF" w:rsidRPr="00F64A9F" w:rsidRDefault="00835CAF" w:rsidP="00036B6B">
      <w:pPr>
        <w:pStyle w:val="Prrafodelista"/>
        <w:numPr>
          <w:ilvl w:val="1"/>
          <w:numId w:val="36"/>
        </w:numPr>
        <w:ind w:left="1776"/>
        <w:jc w:val="both"/>
        <w:rPr>
          <w:rFonts w:ascii="Noto Sans" w:hAnsi="Noto Sans" w:cs="Noto Sans"/>
          <w:sz w:val="20"/>
          <w:szCs w:val="20"/>
        </w:rPr>
      </w:pPr>
      <w:r w:rsidRPr="00F64A9F">
        <w:rPr>
          <w:rFonts w:ascii="Noto Sans" w:hAnsi="Noto Sans" w:cs="Noto Sans"/>
          <w:sz w:val="20"/>
          <w:szCs w:val="20"/>
        </w:rPr>
        <w:t>Entregables:</w:t>
      </w:r>
    </w:p>
    <w:p w14:paraId="225C2D04" w14:textId="77777777" w:rsidR="00835CAF" w:rsidRPr="00F64A9F" w:rsidRDefault="00835CAF" w:rsidP="00BA5E25">
      <w:pPr>
        <w:rPr>
          <w:rFonts w:ascii="Noto Sans" w:hAnsi="Noto Sans" w:cs="Noto Sans"/>
          <w:sz w:val="20"/>
          <w:szCs w:val="20"/>
        </w:rPr>
      </w:pPr>
    </w:p>
    <w:p w14:paraId="0BA34A96" w14:textId="7C139FE4" w:rsidR="00C25F07" w:rsidRPr="00F64A9F" w:rsidRDefault="00835CAF" w:rsidP="00036B6B">
      <w:pPr>
        <w:pStyle w:val="Prrafodelista"/>
        <w:numPr>
          <w:ilvl w:val="2"/>
          <w:numId w:val="36"/>
        </w:numPr>
        <w:ind w:left="2496"/>
        <w:jc w:val="both"/>
        <w:rPr>
          <w:rFonts w:ascii="Noto Sans" w:hAnsi="Noto Sans" w:cs="Noto Sans"/>
          <w:sz w:val="20"/>
          <w:szCs w:val="20"/>
        </w:rPr>
      </w:pPr>
      <w:r w:rsidRPr="00F64A9F">
        <w:rPr>
          <w:rFonts w:ascii="Noto Sans" w:hAnsi="Noto Sans" w:cs="Noto Sans"/>
          <w:sz w:val="20"/>
          <w:szCs w:val="20"/>
        </w:rPr>
        <w:t xml:space="preserve">EL LICITANTE </w:t>
      </w:r>
      <w:r w:rsidR="00C25F07" w:rsidRPr="00F64A9F">
        <w:rPr>
          <w:rFonts w:ascii="Noto Sans" w:hAnsi="Noto Sans" w:cs="Noto Sans"/>
          <w:sz w:val="20"/>
          <w:szCs w:val="20"/>
        </w:rPr>
        <w:t>entregar el</w:t>
      </w:r>
      <w:r w:rsidRPr="00F64A9F">
        <w:rPr>
          <w:rFonts w:ascii="Noto Sans" w:hAnsi="Noto Sans" w:cs="Noto Sans"/>
          <w:sz w:val="20"/>
          <w:szCs w:val="20"/>
        </w:rPr>
        <w:t xml:space="preserve"> plan de trabajo para </w:t>
      </w:r>
      <w:r w:rsidR="00C25F07" w:rsidRPr="00F64A9F">
        <w:rPr>
          <w:rFonts w:ascii="Noto Sans" w:hAnsi="Noto Sans" w:cs="Noto Sans"/>
          <w:sz w:val="20"/>
          <w:szCs w:val="20"/>
        </w:rPr>
        <w:t>la</w:t>
      </w:r>
      <w:r w:rsidR="003777A9" w:rsidRPr="00F64A9F">
        <w:rPr>
          <w:rFonts w:ascii="Noto Sans" w:hAnsi="Noto Sans" w:cs="Noto Sans"/>
          <w:sz w:val="20"/>
          <w:szCs w:val="20"/>
        </w:rPr>
        <w:t>s</w:t>
      </w:r>
      <w:r w:rsidR="00C25F07" w:rsidRPr="00F64A9F">
        <w:rPr>
          <w:rFonts w:ascii="Noto Sans" w:hAnsi="Noto Sans" w:cs="Noto Sans"/>
          <w:sz w:val="20"/>
          <w:szCs w:val="20"/>
        </w:rPr>
        <w:t xml:space="preserve"> estrategia</w:t>
      </w:r>
      <w:r w:rsidR="003777A9" w:rsidRPr="00F64A9F">
        <w:rPr>
          <w:rFonts w:ascii="Noto Sans" w:hAnsi="Noto Sans" w:cs="Noto Sans"/>
          <w:sz w:val="20"/>
          <w:szCs w:val="20"/>
        </w:rPr>
        <w:t>s</w:t>
      </w:r>
      <w:r w:rsidR="00C25F07" w:rsidRPr="00F64A9F">
        <w:rPr>
          <w:rFonts w:ascii="Noto Sans" w:hAnsi="Noto Sans" w:cs="Noto Sans"/>
          <w:sz w:val="20"/>
          <w:szCs w:val="20"/>
        </w:rPr>
        <w:t xml:space="preserve"> resultante</w:t>
      </w:r>
      <w:r w:rsidR="003777A9" w:rsidRPr="00F64A9F">
        <w:rPr>
          <w:rFonts w:ascii="Noto Sans" w:hAnsi="Noto Sans" w:cs="Noto Sans"/>
          <w:sz w:val="20"/>
          <w:szCs w:val="20"/>
        </w:rPr>
        <w:t>s</w:t>
      </w:r>
      <w:r w:rsidR="00C25F07" w:rsidRPr="00F64A9F">
        <w:rPr>
          <w:rFonts w:ascii="Noto Sans" w:hAnsi="Noto Sans" w:cs="Noto Sans"/>
          <w:sz w:val="20"/>
          <w:szCs w:val="20"/>
        </w:rPr>
        <w:t xml:space="preserve"> </w:t>
      </w:r>
      <w:r w:rsidR="003777A9" w:rsidRPr="00F64A9F">
        <w:rPr>
          <w:rFonts w:ascii="Noto Sans" w:hAnsi="Noto Sans" w:cs="Noto Sans"/>
          <w:sz w:val="20"/>
          <w:szCs w:val="20"/>
        </w:rPr>
        <w:t xml:space="preserve">del Servicio/Fase “Análisis de </w:t>
      </w:r>
      <w:r w:rsidR="00B66310" w:rsidRPr="00F64A9F">
        <w:rPr>
          <w:rFonts w:ascii="Noto Sans" w:hAnsi="Noto Sans" w:cs="Noto Sans"/>
          <w:sz w:val="20"/>
          <w:szCs w:val="20"/>
        </w:rPr>
        <w:t>Modernización</w:t>
      </w:r>
      <w:r w:rsidR="003777A9" w:rsidRPr="00F64A9F">
        <w:rPr>
          <w:rFonts w:ascii="Noto Sans" w:hAnsi="Noto Sans" w:cs="Noto Sans"/>
          <w:sz w:val="20"/>
          <w:szCs w:val="20"/>
        </w:rPr>
        <w:t xml:space="preserve"> de aplicación FINAT – Fase 4 – Escenarios Recomendados y Entrega de Plane</w:t>
      </w:r>
      <w:r w:rsidR="00C53ABC" w:rsidRPr="00F64A9F">
        <w:rPr>
          <w:rFonts w:ascii="Noto Sans" w:hAnsi="Noto Sans" w:cs="Noto Sans"/>
          <w:sz w:val="20"/>
          <w:szCs w:val="20"/>
        </w:rPr>
        <w:t>s</w:t>
      </w:r>
      <w:r w:rsidR="003777A9" w:rsidRPr="00F64A9F">
        <w:rPr>
          <w:rFonts w:ascii="Noto Sans" w:hAnsi="Noto Sans" w:cs="Noto Sans"/>
          <w:sz w:val="20"/>
          <w:szCs w:val="20"/>
        </w:rPr>
        <w:t xml:space="preserve"> Generales” mencionados del numeral </w:t>
      </w:r>
      <w:r w:rsidR="003777A9" w:rsidRPr="00F64A9F">
        <w:rPr>
          <w:rFonts w:ascii="Noto Sans" w:hAnsi="Noto Sans" w:cs="Noto Sans"/>
          <w:b/>
          <w:bCs/>
          <w:sz w:val="20"/>
          <w:szCs w:val="20"/>
        </w:rPr>
        <w:t xml:space="preserve"> 8 “Condiciones técnicas de aceptación de entregables” </w:t>
      </w:r>
      <w:r w:rsidR="003777A9" w:rsidRPr="00F64A9F">
        <w:rPr>
          <w:rFonts w:ascii="Noto Sans" w:hAnsi="Noto Sans" w:cs="Noto Sans"/>
          <w:sz w:val="20"/>
          <w:szCs w:val="20"/>
        </w:rPr>
        <w:t xml:space="preserve"> </w:t>
      </w:r>
      <w:r w:rsidR="00C25F07" w:rsidRPr="00F64A9F">
        <w:rPr>
          <w:rFonts w:ascii="Noto Sans" w:hAnsi="Noto Sans" w:cs="Noto Sans"/>
          <w:sz w:val="20"/>
          <w:szCs w:val="20"/>
        </w:rPr>
        <w:t>del presenta Anexo Técnico debiendo incluir: fases, actividades a realizar para la migración, puesta en operación y liberación a producción, número de recursos por especialidad que sea requerida para cada actividad definida en el plan de trabajo, cuantificando las horas hombre necesarias por cada perfil o especialidad (recurso) o cantidad de esfuerzos por cada recursos, a implementar en contratos subsecuentes (2026 y 2027).</w:t>
      </w:r>
    </w:p>
    <w:p w14:paraId="3C338762" w14:textId="3E36A50A" w:rsidR="00590AB1" w:rsidRPr="00F64A9F" w:rsidRDefault="00C25F07" w:rsidP="00036B6B">
      <w:pPr>
        <w:pStyle w:val="Prrafodelista"/>
        <w:numPr>
          <w:ilvl w:val="2"/>
          <w:numId w:val="36"/>
        </w:numPr>
        <w:ind w:left="2496"/>
        <w:jc w:val="both"/>
        <w:rPr>
          <w:rFonts w:ascii="Noto Sans" w:hAnsi="Noto Sans" w:cs="Noto Sans"/>
          <w:sz w:val="20"/>
          <w:szCs w:val="20"/>
        </w:rPr>
      </w:pPr>
      <w:r w:rsidRPr="00F64A9F">
        <w:rPr>
          <w:rFonts w:ascii="Noto Sans" w:hAnsi="Noto Sans" w:cs="Noto Sans"/>
          <w:sz w:val="20"/>
          <w:szCs w:val="20"/>
        </w:rPr>
        <w:t xml:space="preserve">Documento con la identificación de riesgos durante el proceso de </w:t>
      </w:r>
      <w:r w:rsidR="00590AB1" w:rsidRPr="00F64A9F">
        <w:rPr>
          <w:rFonts w:ascii="Noto Sans" w:hAnsi="Noto Sans" w:cs="Noto Sans"/>
          <w:sz w:val="20"/>
          <w:szCs w:val="20"/>
        </w:rPr>
        <w:t xml:space="preserve">actualización y migración </w:t>
      </w:r>
      <w:r w:rsidR="00590AB1" w:rsidRPr="00F64A9F">
        <w:rPr>
          <w:rFonts w:ascii="Noto Sans" w:hAnsi="Noto Sans" w:cs="Noto Sans"/>
          <w:bCs/>
          <w:sz w:val="20"/>
          <w:szCs w:val="20"/>
        </w:rPr>
        <w:t>de las aplicaciones</w:t>
      </w:r>
      <w:r w:rsidR="00590AB1" w:rsidRPr="00F64A9F">
        <w:rPr>
          <w:rFonts w:ascii="Noto Sans" w:hAnsi="Noto Sans" w:cs="Noto Sans"/>
          <w:sz w:val="20"/>
          <w:szCs w:val="20"/>
        </w:rPr>
        <w:t xml:space="preserve"> de los aplicativos IMSS que actualmente operan en la plataforma PeopleSoft</w:t>
      </w:r>
    </w:p>
    <w:p w14:paraId="03AB018A" w14:textId="113E4513" w:rsidR="00835CAF" w:rsidRPr="00F64A9F" w:rsidRDefault="00590AB1" w:rsidP="00036B6B">
      <w:pPr>
        <w:pStyle w:val="Prrafodelista"/>
        <w:numPr>
          <w:ilvl w:val="2"/>
          <w:numId w:val="36"/>
        </w:numPr>
        <w:ind w:left="2496"/>
        <w:jc w:val="both"/>
        <w:rPr>
          <w:rFonts w:ascii="Noto Sans" w:hAnsi="Noto Sans" w:cs="Noto Sans"/>
          <w:sz w:val="20"/>
          <w:szCs w:val="20"/>
        </w:rPr>
      </w:pPr>
      <w:r w:rsidRPr="00F64A9F">
        <w:rPr>
          <w:rFonts w:ascii="Noto Sans" w:hAnsi="Noto Sans" w:cs="Noto Sans"/>
          <w:sz w:val="20"/>
          <w:szCs w:val="20"/>
        </w:rPr>
        <w:t xml:space="preserve">Documento con la identificación de hitos de validación y documentación durante el proceso de actualización y migración </w:t>
      </w:r>
      <w:r w:rsidRPr="00F64A9F">
        <w:rPr>
          <w:rFonts w:ascii="Noto Sans" w:hAnsi="Noto Sans" w:cs="Noto Sans"/>
          <w:bCs/>
          <w:sz w:val="20"/>
          <w:szCs w:val="20"/>
        </w:rPr>
        <w:t>de las aplicaciones</w:t>
      </w:r>
      <w:r w:rsidRPr="00F64A9F">
        <w:rPr>
          <w:rFonts w:ascii="Noto Sans" w:hAnsi="Noto Sans" w:cs="Noto Sans"/>
          <w:sz w:val="20"/>
          <w:szCs w:val="20"/>
        </w:rPr>
        <w:t xml:space="preserve"> de los aplicativos IMSS que actualmente operan en la plataforma PeopleSoft.</w:t>
      </w:r>
    </w:p>
    <w:p w14:paraId="1CCA0A1E" w14:textId="77777777" w:rsidR="00F42DD0" w:rsidRPr="00F64A9F" w:rsidRDefault="00F42DD0" w:rsidP="00BA5E25">
      <w:pPr>
        <w:rPr>
          <w:rFonts w:ascii="Noto Sans" w:hAnsi="Noto Sans" w:cs="Noto Sans"/>
          <w:b/>
          <w:bCs/>
          <w:sz w:val="20"/>
          <w:szCs w:val="20"/>
          <w:lang w:val="x-none"/>
        </w:rPr>
      </w:pPr>
    </w:p>
    <w:bookmarkEnd w:id="64"/>
    <w:p w14:paraId="6DE76BDB" w14:textId="17E9EE55" w:rsidR="00F42DD0" w:rsidRPr="00F64A9F" w:rsidRDefault="006743C6" w:rsidP="00036B6B">
      <w:pPr>
        <w:pStyle w:val="Prrafodelista"/>
        <w:numPr>
          <w:ilvl w:val="0"/>
          <w:numId w:val="20"/>
        </w:numPr>
        <w:jc w:val="both"/>
        <w:rPr>
          <w:rFonts w:ascii="Noto Sans" w:hAnsi="Noto Sans" w:cs="Noto Sans"/>
          <w:b/>
          <w:bCs/>
          <w:sz w:val="20"/>
          <w:szCs w:val="20"/>
        </w:rPr>
      </w:pPr>
      <w:r w:rsidRPr="00F64A9F">
        <w:rPr>
          <w:rFonts w:ascii="Noto Sans" w:hAnsi="Noto Sans" w:cs="Noto Sans"/>
          <w:b/>
          <w:bCs/>
          <w:sz w:val="20"/>
          <w:szCs w:val="20"/>
        </w:rPr>
        <w:t>Sop</w:t>
      </w:r>
      <w:r w:rsidR="00B66310" w:rsidRPr="00F64A9F">
        <w:rPr>
          <w:rFonts w:ascii="Noto Sans" w:hAnsi="Noto Sans" w:cs="Noto Sans"/>
          <w:b/>
          <w:bCs/>
          <w:sz w:val="20"/>
          <w:szCs w:val="20"/>
        </w:rPr>
        <w:t>o</w:t>
      </w:r>
      <w:r w:rsidRPr="00F64A9F">
        <w:rPr>
          <w:rFonts w:ascii="Noto Sans" w:hAnsi="Noto Sans" w:cs="Noto Sans"/>
          <w:b/>
          <w:bCs/>
          <w:sz w:val="20"/>
          <w:szCs w:val="20"/>
        </w:rPr>
        <w:t>rte</w:t>
      </w:r>
      <w:r w:rsidR="00F42DD0" w:rsidRPr="00F64A9F">
        <w:rPr>
          <w:rFonts w:ascii="Noto Sans" w:hAnsi="Noto Sans" w:cs="Noto Sans"/>
          <w:b/>
          <w:bCs/>
          <w:sz w:val="20"/>
          <w:szCs w:val="20"/>
        </w:rPr>
        <w:t xml:space="preserve"> y mantenimiento a la plataforma nueva Oracle SPARC.</w:t>
      </w:r>
    </w:p>
    <w:p w14:paraId="6221A213" w14:textId="77777777" w:rsidR="00F42DD0" w:rsidRPr="00F64A9F" w:rsidRDefault="00F42DD0" w:rsidP="00BA5E25">
      <w:pPr>
        <w:jc w:val="both"/>
        <w:rPr>
          <w:rFonts w:ascii="Noto Sans" w:hAnsi="Noto Sans" w:cs="Noto Sans"/>
          <w:b/>
          <w:bCs/>
          <w:sz w:val="20"/>
          <w:szCs w:val="20"/>
        </w:rPr>
      </w:pPr>
    </w:p>
    <w:p w14:paraId="3F5393EF" w14:textId="77777777" w:rsidR="00F42DD0" w:rsidRPr="00F64A9F" w:rsidRDefault="00F42DD0" w:rsidP="00036B6B">
      <w:pPr>
        <w:pStyle w:val="Prrafodelista"/>
        <w:numPr>
          <w:ilvl w:val="1"/>
          <w:numId w:val="36"/>
        </w:numPr>
        <w:ind w:left="1776"/>
        <w:jc w:val="both"/>
        <w:rPr>
          <w:rFonts w:ascii="Noto Sans" w:hAnsi="Noto Sans" w:cs="Noto Sans"/>
          <w:sz w:val="20"/>
          <w:szCs w:val="20"/>
        </w:rPr>
      </w:pPr>
      <w:r w:rsidRPr="00F64A9F">
        <w:rPr>
          <w:rFonts w:ascii="Noto Sans" w:hAnsi="Noto Sans" w:cs="Noto Sans"/>
          <w:sz w:val="20"/>
          <w:szCs w:val="20"/>
        </w:rPr>
        <w:t>Objetivo:</w:t>
      </w:r>
    </w:p>
    <w:p w14:paraId="4F80098E" w14:textId="77777777" w:rsidR="00F42DD0" w:rsidRPr="00F64A9F" w:rsidRDefault="00F42DD0" w:rsidP="00036B6B">
      <w:pPr>
        <w:pStyle w:val="Prrafodelista"/>
        <w:numPr>
          <w:ilvl w:val="2"/>
          <w:numId w:val="36"/>
        </w:numPr>
        <w:ind w:left="2496"/>
        <w:jc w:val="both"/>
        <w:rPr>
          <w:rFonts w:ascii="Noto Sans" w:hAnsi="Noto Sans" w:cs="Noto Sans"/>
          <w:sz w:val="20"/>
          <w:szCs w:val="20"/>
        </w:rPr>
      </w:pPr>
      <w:r w:rsidRPr="00F64A9F">
        <w:rPr>
          <w:rFonts w:ascii="Noto Sans" w:hAnsi="Noto Sans" w:cs="Noto Sans"/>
          <w:sz w:val="20"/>
          <w:szCs w:val="20"/>
        </w:rPr>
        <w:t>El “Instituto” requiere que el servicio incluya soporte y mantenimiento continuo a través de las mejores prácticas dirigidas en la documentación por el fabricante y así garantizar que la Infraestructura SPARC se encuentre actualizada y tenga el soporte necesario para operar en conformidad con los niveles de servicio solicitados.</w:t>
      </w:r>
    </w:p>
    <w:p w14:paraId="74F51028" w14:textId="77777777" w:rsidR="00F61C13" w:rsidRPr="00F64A9F" w:rsidRDefault="00F61C13" w:rsidP="00BA5E25">
      <w:pPr>
        <w:pStyle w:val="Prrafodelista"/>
        <w:ind w:left="1776"/>
        <w:jc w:val="both"/>
        <w:rPr>
          <w:rFonts w:ascii="Noto Sans" w:hAnsi="Noto Sans" w:cs="Noto Sans"/>
          <w:sz w:val="20"/>
          <w:szCs w:val="20"/>
        </w:rPr>
      </w:pPr>
    </w:p>
    <w:p w14:paraId="343B6B3D" w14:textId="77777777" w:rsidR="00F42DD0" w:rsidRPr="00F64A9F" w:rsidRDefault="00F42DD0" w:rsidP="00036B6B">
      <w:pPr>
        <w:pStyle w:val="Prrafodelista"/>
        <w:numPr>
          <w:ilvl w:val="1"/>
          <w:numId w:val="36"/>
        </w:numPr>
        <w:ind w:left="1776"/>
        <w:jc w:val="both"/>
        <w:rPr>
          <w:rFonts w:ascii="Noto Sans" w:hAnsi="Noto Sans" w:cs="Noto Sans"/>
          <w:sz w:val="20"/>
          <w:szCs w:val="20"/>
        </w:rPr>
      </w:pPr>
      <w:r w:rsidRPr="00F64A9F">
        <w:rPr>
          <w:rFonts w:ascii="Noto Sans" w:hAnsi="Noto Sans" w:cs="Noto Sans"/>
          <w:sz w:val="20"/>
          <w:szCs w:val="20"/>
        </w:rPr>
        <w:t>Actividades a realizar:</w:t>
      </w:r>
    </w:p>
    <w:p w14:paraId="668DDFFF" w14:textId="77777777" w:rsidR="00F42DD0" w:rsidRPr="00F64A9F" w:rsidRDefault="00F42DD0" w:rsidP="00BA5E25">
      <w:pPr>
        <w:pStyle w:val="Prrafodelista"/>
        <w:ind w:left="1776"/>
        <w:jc w:val="both"/>
        <w:rPr>
          <w:rFonts w:ascii="Noto Sans" w:hAnsi="Noto Sans" w:cs="Noto Sans"/>
          <w:sz w:val="20"/>
          <w:szCs w:val="20"/>
        </w:rPr>
      </w:pPr>
      <w:r w:rsidRPr="00F64A9F">
        <w:rPr>
          <w:rFonts w:ascii="Noto Sans" w:hAnsi="Noto Sans" w:cs="Noto Sans"/>
          <w:sz w:val="20"/>
          <w:szCs w:val="20"/>
        </w:rPr>
        <w:t>A continuación, se lista de manera enunciativa más no limitativa los servicios correspondientes para la administración de la Infraestructura SPARC.</w:t>
      </w:r>
    </w:p>
    <w:p w14:paraId="6BD7157F" w14:textId="77777777" w:rsidR="00F42DD0" w:rsidRPr="00F64A9F" w:rsidRDefault="00F42DD0" w:rsidP="00036B6B">
      <w:pPr>
        <w:pStyle w:val="Prrafodelista"/>
        <w:numPr>
          <w:ilvl w:val="0"/>
          <w:numId w:val="37"/>
        </w:numPr>
        <w:jc w:val="both"/>
        <w:rPr>
          <w:rFonts w:ascii="Noto Sans" w:hAnsi="Noto Sans" w:cs="Noto Sans"/>
          <w:sz w:val="20"/>
          <w:szCs w:val="20"/>
        </w:rPr>
      </w:pPr>
      <w:r w:rsidRPr="00F64A9F">
        <w:rPr>
          <w:rFonts w:ascii="Noto Sans" w:hAnsi="Noto Sans" w:cs="Noto Sans"/>
          <w:sz w:val="20"/>
          <w:szCs w:val="20"/>
        </w:rPr>
        <w:t>Mantener el control del usuario con privilegios de administración de cada uno de los componentes de infraestructura de hardware y software que forman parte de la infraestructura.</w:t>
      </w:r>
    </w:p>
    <w:p w14:paraId="35609D80" w14:textId="77777777" w:rsidR="00F42DD0" w:rsidRPr="00F64A9F" w:rsidRDefault="00F42DD0" w:rsidP="00036B6B">
      <w:pPr>
        <w:pStyle w:val="Prrafodelista"/>
        <w:numPr>
          <w:ilvl w:val="0"/>
          <w:numId w:val="37"/>
        </w:numPr>
        <w:jc w:val="both"/>
        <w:rPr>
          <w:rFonts w:ascii="Noto Sans" w:hAnsi="Noto Sans" w:cs="Noto Sans"/>
          <w:sz w:val="20"/>
          <w:szCs w:val="20"/>
        </w:rPr>
      </w:pPr>
      <w:r w:rsidRPr="00F64A9F">
        <w:rPr>
          <w:rFonts w:ascii="Noto Sans" w:hAnsi="Noto Sans" w:cs="Noto Sans"/>
          <w:sz w:val="20"/>
          <w:szCs w:val="20"/>
        </w:rPr>
        <w:t>Identificación y corrección de alertas para cada uno de los componentes de hardware y software que forman parte de la infraestructura SPARC.</w:t>
      </w:r>
    </w:p>
    <w:p w14:paraId="568714C9" w14:textId="77777777" w:rsidR="00F42DD0" w:rsidRPr="00F64A9F" w:rsidRDefault="00F42DD0" w:rsidP="00036B6B">
      <w:pPr>
        <w:pStyle w:val="Prrafodelista"/>
        <w:numPr>
          <w:ilvl w:val="0"/>
          <w:numId w:val="37"/>
        </w:numPr>
        <w:jc w:val="both"/>
        <w:rPr>
          <w:rFonts w:ascii="Noto Sans" w:hAnsi="Noto Sans" w:cs="Noto Sans"/>
          <w:sz w:val="20"/>
          <w:szCs w:val="20"/>
        </w:rPr>
      </w:pPr>
      <w:r w:rsidRPr="00F64A9F">
        <w:rPr>
          <w:rFonts w:ascii="Noto Sans" w:hAnsi="Noto Sans" w:cs="Noto Sans"/>
          <w:sz w:val="20"/>
          <w:szCs w:val="20"/>
        </w:rPr>
        <w:t>Realizar el soporte técnico de alto nivel, en respuesta a incidentes y problemas tecnológicos que se presenten durante la operación de la infraestructura SPARC.</w:t>
      </w:r>
    </w:p>
    <w:p w14:paraId="17354255" w14:textId="77777777" w:rsidR="00F42DD0" w:rsidRPr="00F64A9F" w:rsidRDefault="00F42DD0" w:rsidP="00036B6B">
      <w:pPr>
        <w:pStyle w:val="Prrafodelista"/>
        <w:numPr>
          <w:ilvl w:val="0"/>
          <w:numId w:val="37"/>
        </w:numPr>
        <w:jc w:val="both"/>
        <w:rPr>
          <w:rFonts w:ascii="Noto Sans" w:hAnsi="Noto Sans" w:cs="Noto Sans"/>
          <w:sz w:val="20"/>
          <w:szCs w:val="20"/>
        </w:rPr>
      </w:pPr>
      <w:r w:rsidRPr="00F64A9F">
        <w:rPr>
          <w:rFonts w:ascii="Noto Sans" w:hAnsi="Noto Sans" w:cs="Noto Sans"/>
          <w:sz w:val="20"/>
          <w:szCs w:val="20"/>
        </w:rPr>
        <w:t>Minimizar el impacto por incidentes o fallas en la infraestructura tecnológica.</w:t>
      </w:r>
    </w:p>
    <w:p w14:paraId="713E6C26" w14:textId="77777777" w:rsidR="00F42DD0" w:rsidRPr="00F64A9F" w:rsidRDefault="00F42DD0" w:rsidP="00036B6B">
      <w:pPr>
        <w:pStyle w:val="Prrafodelista"/>
        <w:numPr>
          <w:ilvl w:val="0"/>
          <w:numId w:val="37"/>
        </w:numPr>
        <w:jc w:val="both"/>
        <w:rPr>
          <w:rFonts w:ascii="Noto Sans" w:hAnsi="Noto Sans" w:cs="Noto Sans"/>
          <w:sz w:val="20"/>
          <w:szCs w:val="20"/>
        </w:rPr>
      </w:pPr>
      <w:r w:rsidRPr="00F64A9F">
        <w:rPr>
          <w:rFonts w:ascii="Noto Sans" w:hAnsi="Noto Sans" w:cs="Noto Sans"/>
          <w:sz w:val="20"/>
          <w:szCs w:val="20"/>
        </w:rPr>
        <w:t>Escalar fallas relacionadas con componentes de hardware al fabricante para su resolución según lo especificado en el contrato de soporte o mantenimiento vigente con el fabricante durante la vigencia del contrato.</w:t>
      </w:r>
    </w:p>
    <w:p w14:paraId="02C7F3A1" w14:textId="77777777" w:rsidR="00F42DD0" w:rsidRPr="00F64A9F" w:rsidRDefault="00F42DD0" w:rsidP="00036B6B">
      <w:pPr>
        <w:pStyle w:val="Prrafodelista"/>
        <w:numPr>
          <w:ilvl w:val="0"/>
          <w:numId w:val="37"/>
        </w:numPr>
        <w:jc w:val="both"/>
        <w:rPr>
          <w:rFonts w:ascii="Noto Sans" w:hAnsi="Noto Sans" w:cs="Noto Sans"/>
          <w:sz w:val="20"/>
          <w:szCs w:val="20"/>
        </w:rPr>
      </w:pPr>
      <w:r w:rsidRPr="00F64A9F">
        <w:rPr>
          <w:rFonts w:ascii="Noto Sans" w:hAnsi="Noto Sans" w:cs="Noto Sans"/>
          <w:sz w:val="20"/>
          <w:szCs w:val="20"/>
        </w:rPr>
        <w:t>Reemplazo de refacciones del tipo Customer Replaceable Unit (CRU) cuando sean requeridas bajo las condiciones de desgaste de uso normal o daño.</w:t>
      </w:r>
    </w:p>
    <w:p w14:paraId="4BDA2AD9" w14:textId="77777777" w:rsidR="00F42DD0" w:rsidRPr="00F64A9F" w:rsidRDefault="00F42DD0" w:rsidP="00036B6B">
      <w:pPr>
        <w:pStyle w:val="Prrafodelista"/>
        <w:numPr>
          <w:ilvl w:val="0"/>
          <w:numId w:val="37"/>
        </w:numPr>
        <w:jc w:val="both"/>
        <w:rPr>
          <w:rFonts w:ascii="Noto Sans" w:hAnsi="Noto Sans" w:cs="Noto Sans"/>
          <w:sz w:val="20"/>
          <w:szCs w:val="20"/>
        </w:rPr>
      </w:pPr>
      <w:r w:rsidRPr="00F64A9F">
        <w:rPr>
          <w:rFonts w:ascii="Noto Sans" w:hAnsi="Noto Sans" w:cs="Noto Sans"/>
          <w:sz w:val="20"/>
          <w:szCs w:val="20"/>
        </w:rPr>
        <w:t>Acompañamiento y validación de las actividades realizadas por parte de los ingenieros de soporte del fabricante durante el remplazo de componentes de tipo Field Replaceable Unit (FRU). Los componentes de este tipo siempre deberán ser remplazados por el fabricante con base a los lineamientos especificados en el contrato de soporte o mantenimiento vigente durante la vigencia del contrato.</w:t>
      </w:r>
    </w:p>
    <w:p w14:paraId="0BAAABFE" w14:textId="77777777" w:rsidR="00F42DD0" w:rsidRPr="00F64A9F" w:rsidRDefault="00F42DD0" w:rsidP="00036B6B">
      <w:pPr>
        <w:pStyle w:val="Prrafodelista"/>
        <w:numPr>
          <w:ilvl w:val="0"/>
          <w:numId w:val="37"/>
        </w:numPr>
        <w:jc w:val="both"/>
        <w:rPr>
          <w:rFonts w:ascii="Noto Sans" w:hAnsi="Noto Sans" w:cs="Noto Sans"/>
          <w:sz w:val="20"/>
          <w:szCs w:val="20"/>
        </w:rPr>
      </w:pPr>
      <w:r w:rsidRPr="00F64A9F">
        <w:rPr>
          <w:rFonts w:ascii="Noto Sans" w:hAnsi="Noto Sans" w:cs="Noto Sans"/>
          <w:sz w:val="20"/>
          <w:szCs w:val="20"/>
        </w:rPr>
        <w:t>Ejecutar procedimientos de control de cambios planeados para actividades de alta, baja y modificaciones de recursos, para lo cual se deberá obtener la aprobación del “Instituto” antes de proceder con los cambios.</w:t>
      </w:r>
    </w:p>
    <w:p w14:paraId="4A50E097" w14:textId="77777777" w:rsidR="00B66310" w:rsidRPr="00F64A9F" w:rsidRDefault="00B66310" w:rsidP="00B66310">
      <w:pPr>
        <w:pStyle w:val="Prrafodelista"/>
        <w:ind w:left="2880"/>
        <w:jc w:val="both"/>
        <w:rPr>
          <w:rFonts w:ascii="Noto Sans" w:hAnsi="Noto Sans" w:cs="Noto Sans"/>
          <w:sz w:val="20"/>
          <w:szCs w:val="20"/>
        </w:rPr>
      </w:pPr>
    </w:p>
    <w:p w14:paraId="2D94DBA2" w14:textId="77777777" w:rsidR="00F42DD0" w:rsidRPr="00F64A9F" w:rsidRDefault="00F42DD0" w:rsidP="00BA5E25">
      <w:pPr>
        <w:jc w:val="both"/>
        <w:rPr>
          <w:rFonts w:ascii="Noto Sans" w:hAnsi="Noto Sans" w:cs="Noto Sans"/>
          <w:sz w:val="20"/>
          <w:szCs w:val="20"/>
        </w:rPr>
      </w:pPr>
      <w:r w:rsidRPr="00F64A9F">
        <w:rPr>
          <w:rFonts w:ascii="Noto Sans" w:hAnsi="Noto Sans" w:cs="Noto Sans"/>
          <w:sz w:val="20"/>
          <w:szCs w:val="20"/>
        </w:rPr>
        <w:t>Notificar al “Instituto” acerca de los períodos de no disponibilidad del sistema debido a mantenimientos programados, las interrupciones de servicio que ocurran durante la ventana de mantenimiento programada no califican como indisponibilidad de servicio.</w:t>
      </w:r>
    </w:p>
    <w:p w14:paraId="42BA9DB5" w14:textId="77777777" w:rsidR="00F42DD0" w:rsidRPr="00F64A9F" w:rsidRDefault="00F42DD0" w:rsidP="00BA5E25">
      <w:pPr>
        <w:pStyle w:val="Prrafodelista"/>
        <w:ind w:left="1776"/>
        <w:jc w:val="both"/>
        <w:rPr>
          <w:rFonts w:ascii="Noto Sans" w:hAnsi="Noto Sans" w:cs="Noto Sans"/>
          <w:sz w:val="20"/>
          <w:szCs w:val="20"/>
        </w:rPr>
      </w:pPr>
    </w:p>
    <w:p w14:paraId="0C410A04" w14:textId="77777777" w:rsidR="00F42DD0" w:rsidRPr="00F64A9F" w:rsidRDefault="00F42DD0" w:rsidP="00036B6B">
      <w:pPr>
        <w:pStyle w:val="Prrafodelista"/>
        <w:numPr>
          <w:ilvl w:val="1"/>
          <w:numId w:val="36"/>
        </w:numPr>
        <w:ind w:left="1776"/>
        <w:jc w:val="both"/>
        <w:rPr>
          <w:rFonts w:ascii="Noto Sans" w:hAnsi="Noto Sans" w:cs="Noto Sans"/>
          <w:sz w:val="20"/>
          <w:szCs w:val="20"/>
        </w:rPr>
      </w:pPr>
      <w:r w:rsidRPr="00F64A9F">
        <w:rPr>
          <w:rFonts w:ascii="Noto Sans" w:hAnsi="Noto Sans" w:cs="Noto Sans"/>
          <w:sz w:val="20"/>
          <w:szCs w:val="20"/>
        </w:rPr>
        <w:t>Entregables:</w:t>
      </w:r>
    </w:p>
    <w:p w14:paraId="3629E617" w14:textId="77777777" w:rsidR="00F42DD0" w:rsidRPr="00F64A9F" w:rsidRDefault="00F42DD0" w:rsidP="00BA5E25">
      <w:pPr>
        <w:pStyle w:val="Prrafodelista"/>
        <w:ind w:left="1776"/>
        <w:jc w:val="both"/>
        <w:rPr>
          <w:rFonts w:ascii="Noto Sans" w:hAnsi="Noto Sans" w:cs="Noto Sans"/>
          <w:sz w:val="20"/>
          <w:szCs w:val="20"/>
        </w:rPr>
      </w:pPr>
    </w:p>
    <w:p w14:paraId="006CC166" w14:textId="77777777" w:rsidR="00F42DD0" w:rsidRPr="00F64A9F" w:rsidRDefault="00F42DD0" w:rsidP="00036B6B">
      <w:pPr>
        <w:pStyle w:val="Prrafodelista"/>
        <w:numPr>
          <w:ilvl w:val="0"/>
          <w:numId w:val="37"/>
        </w:numPr>
        <w:jc w:val="both"/>
        <w:rPr>
          <w:rFonts w:ascii="Noto Sans" w:hAnsi="Noto Sans" w:cs="Noto Sans"/>
          <w:sz w:val="20"/>
          <w:szCs w:val="20"/>
        </w:rPr>
      </w:pPr>
      <w:r w:rsidRPr="00F64A9F">
        <w:rPr>
          <w:rFonts w:ascii="Noto Sans" w:hAnsi="Noto Sans" w:cs="Noto Sans"/>
          <w:sz w:val="20"/>
          <w:szCs w:val="20"/>
        </w:rPr>
        <w:t>Reporte mensual de la operación de la Infraestructura SPARC.</w:t>
      </w:r>
    </w:p>
    <w:p w14:paraId="67440CA4" w14:textId="77777777" w:rsidR="00F42DD0" w:rsidRPr="00F64A9F" w:rsidRDefault="00F42DD0" w:rsidP="00036B6B">
      <w:pPr>
        <w:pStyle w:val="Prrafodelista"/>
        <w:numPr>
          <w:ilvl w:val="0"/>
          <w:numId w:val="37"/>
        </w:numPr>
        <w:jc w:val="both"/>
        <w:rPr>
          <w:rFonts w:ascii="Noto Sans" w:hAnsi="Noto Sans" w:cs="Noto Sans"/>
          <w:sz w:val="20"/>
          <w:szCs w:val="20"/>
        </w:rPr>
      </w:pPr>
      <w:r w:rsidRPr="00F64A9F">
        <w:rPr>
          <w:rFonts w:ascii="Noto Sans" w:hAnsi="Noto Sans" w:cs="Noto Sans"/>
          <w:sz w:val="20"/>
          <w:szCs w:val="20"/>
        </w:rPr>
        <w:t>Reporte Ejecutivo de la Infraestructura SPARC.</w:t>
      </w:r>
    </w:p>
    <w:p w14:paraId="05389C48" w14:textId="77777777" w:rsidR="00C92248" w:rsidRPr="00F64A9F" w:rsidRDefault="00C92248" w:rsidP="00BA5E25">
      <w:pPr>
        <w:jc w:val="both"/>
        <w:rPr>
          <w:rFonts w:ascii="Noto Sans" w:hAnsi="Noto Sans" w:cs="Noto Sans"/>
          <w:sz w:val="20"/>
          <w:szCs w:val="20"/>
        </w:rPr>
      </w:pPr>
    </w:p>
    <w:p w14:paraId="7E377488" w14:textId="18C9E606" w:rsidR="00F42DD0" w:rsidRPr="00F64A9F" w:rsidRDefault="00D9637E" w:rsidP="00036B6B">
      <w:pPr>
        <w:pStyle w:val="Prrafodelista"/>
        <w:numPr>
          <w:ilvl w:val="0"/>
          <w:numId w:val="20"/>
        </w:numPr>
        <w:jc w:val="both"/>
        <w:rPr>
          <w:rFonts w:ascii="Noto Sans" w:hAnsi="Noto Sans" w:cs="Noto Sans"/>
          <w:b/>
          <w:bCs/>
          <w:sz w:val="20"/>
          <w:szCs w:val="20"/>
        </w:rPr>
      </w:pPr>
      <w:r w:rsidRPr="00F64A9F">
        <w:rPr>
          <w:rFonts w:ascii="Noto Sans" w:hAnsi="Noto Sans" w:cs="Noto Sans"/>
          <w:b/>
          <w:bCs/>
          <w:sz w:val="20"/>
          <w:szCs w:val="20"/>
        </w:rPr>
        <w:t>MESA DE AYUDA PARA LA ATENCIÓN DE SOLICITUDES E INCIDENTES EN LA PLATAFORMA NUEVA ORACLE SPARC.</w:t>
      </w:r>
    </w:p>
    <w:p w14:paraId="307E7307" w14:textId="77777777" w:rsidR="00F42DD0" w:rsidRPr="00F64A9F" w:rsidRDefault="00F42DD0" w:rsidP="00BA5E25">
      <w:pPr>
        <w:jc w:val="both"/>
        <w:rPr>
          <w:rFonts w:ascii="Noto Sans" w:hAnsi="Noto Sans" w:cs="Noto Sans"/>
          <w:b/>
          <w:bCs/>
          <w:sz w:val="20"/>
          <w:szCs w:val="20"/>
        </w:rPr>
      </w:pPr>
    </w:p>
    <w:p w14:paraId="7E0FA37D" w14:textId="77777777" w:rsidR="00F42DD0" w:rsidRPr="00F64A9F" w:rsidRDefault="00F42DD0" w:rsidP="00036B6B">
      <w:pPr>
        <w:pStyle w:val="Prrafodelista"/>
        <w:numPr>
          <w:ilvl w:val="1"/>
          <w:numId w:val="36"/>
        </w:numPr>
        <w:ind w:left="1776"/>
        <w:jc w:val="both"/>
        <w:rPr>
          <w:rFonts w:ascii="Noto Sans" w:hAnsi="Noto Sans" w:cs="Noto Sans"/>
          <w:sz w:val="20"/>
          <w:szCs w:val="20"/>
        </w:rPr>
      </w:pPr>
      <w:r w:rsidRPr="00F64A9F">
        <w:rPr>
          <w:rFonts w:ascii="Noto Sans" w:hAnsi="Noto Sans" w:cs="Noto Sans"/>
          <w:sz w:val="20"/>
          <w:szCs w:val="20"/>
        </w:rPr>
        <w:t>Objetivo:</w:t>
      </w:r>
    </w:p>
    <w:p w14:paraId="38FFEB58" w14:textId="77777777" w:rsidR="00F42DD0" w:rsidRPr="00F64A9F" w:rsidRDefault="00F42DD0" w:rsidP="00BA5E25">
      <w:pPr>
        <w:pStyle w:val="Prrafodelista"/>
        <w:ind w:left="1776"/>
        <w:jc w:val="both"/>
        <w:rPr>
          <w:rFonts w:ascii="Noto Sans" w:hAnsi="Noto Sans" w:cs="Noto Sans"/>
          <w:sz w:val="20"/>
          <w:szCs w:val="20"/>
        </w:rPr>
      </w:pPr>
    </w:p>
    <w:p w14:paraId="4CF46F67" w14:textId="77777777" w:rsidR="00F42DD0" w:rsidRPr="00F64A9F" w:rsidRDefault="00F42DD0" w:rsidP="00036B6B">
      <w:pPr>
        <w:pStyle w:val="Prrafodelista"/>
        <w:numPr>
          <w:ilvl w:val="0"/>
          <w:numId w:val="36"/>
        </w:numPr>
        <w:jc w:val="both"/>
        <w:rPr>
          <w:rFonts w:ascii="Noto Sans" w:hAnsi="Noto Sans" w:cs="Noto Sans"/>
          <w:sz w:val="20"/>
          <w:szCs w:val="20"/>
        </w:rPr>
      </w:pPr>
      <w:r w:rsidRPr="00F64A9F">
        <w:rPr>
          <w:rFonts w:ascii="Noto Sans" w:hAnsi="Noto Sans" w:cs="Noto Sans"/>
          <w:sz w:val="20"/>
          <w:szCs w:val="20"/>
        </w:rPr>
        <w:t>La Mesa de Servicio deberá realizar el registro, notificación y seguimiento para la atención a fallas, incidentes, problemas, solicitudes y realización de diagnósticos a los distintos dispositivos de la plataforma tecnológica, que el “LICITANTE” gestione a favor del “INSTITUTO”, para los siguientes componentes en los centros de datos como corresponda.</w:t>
      </w:r>
    </w:p>
    <w:p w14:paraId="5862937D" w14:textId="77777777" w:rsidR="00F42DD0" w:rsidRPr="00F64A9F" w:rsidRDefault="00F42DD0" w:rsidP="00BA5E25">
      <w:pPr>
        <w:pStyle w:val="Prrafodelista"/>
        <w:ind w:left="1776"/>
        <w:jc w:val="both"/>
        <w:rPr>
          <w:rFonts w:ascii="Noto Sans" w:hAnsi="Noto Sans" w:cs="Noto Sans"/>
          <w:sz w:val="20"/>
          <w:szCs w:val="20"/>
        </w:rPr>
      </w:pPr>
    </w:p>
    <w:p w14:paraId="58C110C7" w14:textId="77777777" w:rsidR="00F42DD0" w:rsidRPr="00F64A9F" w:rsidRDefault="00F42DD0" w:rsidP="00036B6B">
      <w:pPr>
        <w:pStyle w:val="Prrafodelista"/>
        <w:numPr>
          <w:ilvl w:val="1"/>
          <w:numId w:val="36"/>
        </w:numPr>
        <w:ind w:left="1776"/>
        <w:jc w:val="both"/>
        <w:rPr>
          <w:rFonts w:ascii="Noto Sans" w:hAnsi="Noto Sans" w:cs="Noto Sans"/>
          <w:sz w:val="20"/>
          <w:szCs w:val="20"/>
        </w:rPr>
      </w:pPr>
      <w:r w:rsidRPr="00F64A9F">
        <w:rPr>
          <w:rFonts w:ascii="Noto Sans" w:hAnsi="Noto Sans" w:cs="Noto Sans"/>
          <w:sz w:val="20"/>
          <w:szCs w:val="20"/>
        </w:rPr>
        <w:t>Actividades a realizar:</w:t>
      </w:r>
    </w:p>
    <w:p w14:paraId="01AD917E" w14:textId="77777777" w:rsidR="00F42DD0" w:rsidRPr="00F64A9F" w:rsidRDefault="00F42DD0" w:rsidP="00BA5E25">
      <w:pPr>
        <w:pStyle w:val="Prrafodelista"/>
        <w:ind w:left="1776"/>
        <w:jc w:val="both"/>
        <w:rPr>
          <w:rFonts w:ascii="Noto Sans" w:hAnsi="Noto Sans" w:cs="Noto Sans"/>
          <w:sz w:val="20"/>
          <w:szCs w:val="20"/>
        </w:rPr>
      </w:pPr>
    </w:p>
    <w:p w14:paraId="7AB3312A" w14:textId="77777777" w:rsidR="00F42DD0" w:rsidRPr="00F64A9F" w:rsidRDefault="00F42DD0" w:rsidP="00036B6B">
      <w:pPr>
        <w:pStyle w:val="Prrafodelista"/>
        <w:numPr>
          <w:ilvl w:val="3"/>
          <w:numId w:val="38"/>
        </w:numPr>
        <w:jc w:val="both"/>
        <w:rPr>
          <w:rFonts w:ascii="Noto Sans" w:hAnsi="Noto Sans" w:cs="Noto Sans"/>
          <w:sz w:val="20"/>
          <w:szCs w:val="20"/>
        </w:rPr>
      </w:pPr>
      <w:r w:rsidRPr="00F64A9F">
        <w:rPr>
          <w:rFonts w:ascii="Noto Sans" w:hAnsi="Noto Sans" w:cs="Noto Sans"/>
          <w:sz w:val="20"/>
          <w:szCs w:val="20"/>
        </w:rPr>
        <w:t>Para recibir y dar seguimiento a solicitudes de servicio e incidentes que interrumpan o degraden el servicio o atender actualizaciones, el “LICITANTE” deberá atender las siguientes prácticas:</w:t>
      </w:r>
    </w:p>
    <w:p w14:paraId="47720069" w14:textId="77777777" w:rsidR="00F42DD0" w:rsidRPr="00F64A9F" w:rsidRDefault="00F42DD0" w:rsidP="00036B6B">
      <w:pPr>
        <w:pStyle w:val="Prrafodelista"/>
        <w:numPr>
          <w:ilvl w:val="3"/>
          <w:numId w:val="38"/>
        </w:numPr>
        <w:jc w:val="both"/>
        <w:rPr>
          <w:rFonts w:ascii="Noto Sans" w:hAnsi="Noto Sans" w:cs="Noto Sans"/>
          <w:iCs/>
          <w:color w:val="000000"/>
          <w:sz w:val="20"/>
          <w:szCs w:val="20"/>
          <w:lang w:eastAsia="es-MX"/>
        </w:rPr>
      </w:pPr>
      <w:r w:rsidRPr="00F64A9F">
        <w:rPr>
          <w:rFonts w:ascii="Noto Sans" w:hAnsi="Noto Sans" w:cs="Noto Sans"/>
          <w:sz w:val="20"/>
          <w:szCs w:val="20"/>
        </w:rPr>
        <w:t>La mesa</w:t>
      </w:r>
      <w:r w:rsidRPr="00F64A9F">
        <w:rPr>
          <w:rFonts w:ascii="Noto Sans" w:hAnsi="Noto Sans" w:cs="Noto Sans"/>
          <w:iCs/>
          <w:color w:val="000000"/>
          <w:sz w:val="20"/>
          <w:szCs w:val="20"/>
          <w:lang w:eastAsia="es-MX"/>
        </w:rPr>
        <w:t xml:space="preserve"> de servicio del “LICITANTE” será el único punto de contacto para reportar incidencias y deberá contar con personal de primer nivel necesario para proveer soporte y atención.</w:t>
      </w:r>
    </w:p>
    <w:p w14:paraId="7B869921" w14:textId="77777777" w:rsidR="00F42DD0" w:rsidRPr="00F64A9F" w:rsidRDefault="00F42DD0" w:rsidP="00036B6B">
      <w:pPr>
        <w:pStyle w:val="Prrafodelista"/>
        <w:numPr>
          <w:ilvl w:val="3"/>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contextualSpacing/>
        <w:jc w:val="both"/>
        <w:rPr>
          <w:rFonts w:ascii="Noto Sans" w:hAnsi="Noto Sans" w:cs="Noto Sans"/>
          <w:iCs/>
          <w:color w:val="000000"/>
          <w:sz w:val="20"/>
          <w:szCs w:val="20"/>
          <w:lang w:eastAsia="es-MX"/>
        </w:rPr>
      </w:pPr>
      <w:r w:rsidRPr="00F64A9F">
        <w:rPr>
          <w:rFonts w:ascii="Noto Sans" w:hAnsi="Noto Sans" w:cs="Noto Sans"/>
          <w:iCs/>
          <w:color w:val="000000"/>
          <w:sz w:val="20"/>
          <w:szCs w:val="20"/>
          <w:lang w:eastAsia="es-MX"/>
        </w:rPr>
        <w:t xml:space="preserve">El “LICITANTE” deberá proporcionar asistencia y soporte técnico en formato de 24x7, durante toda la vigencia del contrato. </w:t>
      </w:r>
    </w:p>
    <w:p w14:paraId="75AD70C9" w14:textId="77777777"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El “LICITANTE” deberá implementar mecanismos de comunicación con el personal técnico del “INSTITUTO”, mediante correo electrónico, internet o número telefónico sin costo para el “INSTITUTO”, teléfono celular y/o aplicativo vía Web.</w:t>
      </w:r>
    </w:p>
    <w:p w14:paraId="19CCBB25" w14:textId="77777777"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El “LICITANTE” podrá considerar otros mecanismos de comunicación para la generación de reportes a solicitud del “INSTITUTO”.</w:t>
      </w:r>
    </w:p>
    <w:p w14:paraId="5E34321D" w14:textId="77777777"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El “LICITANTE” debe proporcionar asistencia técnica telefónica o remota desde sus instalaciones, con personal especializado y sin ningún costo adicional para el “INSTITUTO”.</w:t>
      </w:r>
    </w:p>
    <w:p w14:paraId="13735ACE" w14:textId="77777777"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El “LICITANTE” deberá proporcionar en la etapa de arranque el procedimiento para el levantamiento y seguimiento de tickets. El “INSTITUTO” proporcionará al “LICITANTE” la lista del personal autorizado para poder crear solicitudes en la Mesa de Ayuda.</w:t>
      </w:r>
    </w:p>
    <w:p w14:paraId="4B6F4343" w14:textId="77777777"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El “LICITANTE” deberá proporcionar el procedimiento o matriz de escalación de los problemas cuando estos no hayan podido resolverse en los tiempos acordados por los niveles de servicio.</w:t>
      </w:r>
    </w:p>
    <w:p w14:paraId="0674448C" w14:textId="77777777"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En caso de que la falla sea atribuible al “LICITANTE”, éste le dará atención hasta la solución de esta y en su caso se aplicará la deducción correspondiente de acuerdo con los niveles de servicio (SLA´s).</w:t>
      </w:r>
    </w:p>
    <w:p w14:paraId="35767538" w14:textId="77777777"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Un reporte será considerado como cerrado satisfactoriamente cuando se haya concluido exitosamente y documentado el incidente o problema presentado, regresando a la normalidad todos los componentes o elementos involucrados, dentro de la ventana de tiempo especificada, validado y autorizado el cierre por el personal que designe el “INSTITUTO”.</w:t>
      </w:r>
    </w:p>
    <w:p w14:paraId="1C7BAE54" w14:textId="77777777"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Una vez concluida la atención y soporte de las solicitudes, el nivel de soporte del “LICITANTE” que atendió el servicio, deberá notificar al responsable del servicio, vía correo electrónico, que se dio por concluida la atención, indicando en forma resumida la causa de la falla y la acción de solución, así como la hora en que el servicio se restablece.</w:t>
      </w:r>
    </w:p>
    <w:p w14:paraId="4FDB7CD8" w14:textId="77777777"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El “LICITANTE” deberá ser el único punto de contacto para la solución de solicitudes, incidentes y atención de requerimientos relacionados con el servicio.</w:t>
      </w:r>
    </w:p>
    <w:p w14:paraId="32514A61" w14:textId="77777777"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El “LICITANTE” gestionará las altas, bajas y cambios de configuración en las tecnologías o soluciones en operación con base en los tickets generados por el “INSTITUTO”.</w:t>
      </w:r>
    </w:p>
    <w:p w14:paraId="739F31E5" w14:textId="77777777"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Gestionar con el fabricante los reemplazos de partes en caso de fallas en el hardware, los cuales solo podrán emplear refacciones nuevas y originales, para las tecnologías propuestas por el “LICITANTE”.</w:t>
      </w:r>
    </w:p>
    <w:p w14:paraId="3D4A030C" w14:textId="77777777"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 xml:space="preserve">Gestionar con el “INSTITUTO” las ventanas necesarias para la actualización ya sea de software o hardware de la solución propuesta por el “LICITANTE”; así como cuando sea necesario o cuando estos tengan afectación directa sobre los servicios críticos del “INSTITUTO” o impidan la continuidad de la operación en la Infraestructura SPARC. </w:t>
      </w:r>
    </w:p>
    <w:p w14:paraId="5B63A9B7" w14:textId="7FDD0286"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Gestionar los tickets en la  para atender las solicitudes realizadas por el personal autorizado del “INSTITUTO” sobre en la Infraestructura SPARC.</w:t>
      </w:r>
    </w:p>
    <w:p w14:paraId="1972C0D4" w14:textId="77777777"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El “LICITANTE” se encargará de la prevención y detección de problemas de afectación y riesgos potenciales en la Infraestructura SPARC.</w:t>
      </w:r>
    </w:p>
    <w:p w14:paraId="625C3558" w14:textId="77777777"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El “LICITANTE” proporcionará un esquema de atención 24x7 para la Infraestructura SPARC durante la vigencia del contrato.</w:t>
      </w:r>
    </w:p>
    <w:p w14:paraId="3E39E91D" w14:textId="77777777" w:rsidR="00F61C13" w:rsidRPr="00F64A9F" w:rsidRDefault="00F61C13" w:rsidP="00BA5E25">
      <w:pPr>
        <w:jc w:val="both"/>
        <w:rPr>
          <w:rFonts w:ascii="Noto Sans" w:hAnsi="Noto Sans" w:cs="Noto Sans"/>
          <w:iCs/>
          <w:color w:val="000000"/>
          <w:sz w:val="20"/>
          <w:szCs w:val="20"/>
        </w:rPr>
      </w:pPr>
    </w:p>
    <w:p w14:paraId="2A668E66" w14:textId="77777777" w:rsidR="00F42DD0" w:rsidRPr="00F64A9F" w:rsidRDefault="00F42DD0" w:rsidP="00036B6B">
      <w:pPr>
        <w:pStyle w:val="Prrafodelista"/>
        <w:numPr>
          <w:ilvl w:val="0"/>
          <w:numId w:val="39"/>
        </w:numPr>
        <w:jc w:val="both"/>
        <w:rPr>
          <w:rFonts w:ascii="Noto Sans" w:hAnsi="Noto Sans" w:cs="Noto Sans"/>
          <w:sz w:val="20"/>
          <w:szCs w:val="20"/>
        </w:rPr>
      </w:pPr>
      <w:r w:rsidRPr="00F64A9F">
        <w:rPr>
          <w:rFonts w:ascii="Noto Sans" w:hAnsi="Noto Sans" w:cs="Noto Sans"/>
          <w:sz w:val="20"/>
          <w:szCs w:val="20"/>
        </w:rPr>
        <w:t>Entregables:</w:t>
      </w:r>
    </w:p>
    <w:p w14:paraId="3B719D8C" w14:textId="77777777" w:rsidR="00F42DD0" w:rsidRPr="00F64A9F" w:rsidRDefault="00F42DD0" w:rsidP="00BA5E25">
      <w:pPr>
        <w:pStyle w:val="Prrafodelista"/>
        <w:ind w:left="1440"/>
        <w:jc w:val="both"/>
        <w:rPr>
          <w:rFonts w:ascii="Noto Sans" w:hAnsi="Noto Sans" w:cs="Noto Sans"/>
          <w:sz w:val="20"/>
          <w:szCs w:val="20"/>
        </w:rPr>
      </w:pPr>
    </w:p>
    <w:p w14:paraId="10B5CA12" w14:textId="77777777"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Reporte mensual de todas las solicitudes creadas vs. atendidas con sus tiempos de respuesta.</w:t>
      </w:r>
    </w:p>
    <w:p w14:paraId="2915CF96" w14:textId="77777777" w:rsidR="00F42DD0" w:rsidRPr="00F64A9F" w:rsidRDefault="00F42DD0" w:rsidP="00036B6B">
      <w:pPr>
        <w:numPr>
          <w:ilvl w:val="3"/>
          <w:numId w:val="38"/>
        </w:numPr>
        <w:jc w:val="both"/>
        <w:rPr>
          <w:rFonts w:ascii="Noto Sans" w:hAnsi="Noto Sans" w:cs="Noto Sans"/>
          <w:iCs/>
          <w:color w:val="000000"/>
          <w:sz w:val="20"/>
          <w:szCs w:val="20"/>
        </w:rPr>
      </w:pPr>
      <w:r w:rsidRPr="00F64A9F">
        <w:rPr>
          <w:rFonts w:ascii="Noto Sans" w:hAnsi="Noto Sans" w:cs="Noto Sans"/>
          <w:iCs/>
          <w:color w:val="000000"/>
          <w:sz w:val="20"/>
          <w:szCs w:val="20"/>
        </w:rPr>
        <w:t>Reporte de cumplimiento de niveles de servicio (SLA´s).</w:t>
      </w:r>
    </w:p>
    <w:p w14:paraId="7F7E1539" w14:textId="77777777" w:rsidR="00F61C13" w:rsidRPr="00F64A9F" w:rsidRDefault="00F61C13" w:rsidP="00BA5E25">
      <w:pPr>
        <w:jc w:val="both"/>
        <w:rPr>
          <w:rFonts w:ascii="Noto Sans" w:hAnsi="Noto Sans" w:cs="Noto Sans"/>
          <w:sz w:val="20"/>
          <w:szCs w:val="20"/>
          <w:lang w:eastAsia="es-ES"/>
        </w:rPr>
      </w:pPr>
      <w:bookmarkStart w:id="65" w:name="_Toc65528105"/>
      <w:bookmarkStart w:id="66" w:name="_Toc66517877"/>
    </w:p>
    <w:p w14:paraId="53C6DE80" w14:textId="302D6076" w:rsidR="006572F4" w:rsidRPr="00F64A9F" w:rsidRDefault="00B35F36" w:rsidP="00BA5E25">
      <w:pPr>
        <w:pStyle w:val="Ttulo1"/>
        <w:numPr>
          <w:ilvl w:val="0"/>
          <w:numId w:val="1"/>
        </w:numPr>
        <w:spacing w:before="0" w:after="0"/>
        <w:jc w:val="both"/>
        <w:rPr>
          <w:rFonts w:ascii="Noto Sans" w:hAnsi="Noto Sans" w:cs="Noto Sans"/>
          <w:sz w:val="20"/>
          <w:szCs w:val="20"/>
        </w:rPr>
      </w:pPr>
      <w:bookmarkStart w:id="67" w:name="_Toc97059176"/>
      <w:bookmarkStart w:id="68" w:name="_Toc98165391"/>
      <w:bookmarkStart w:id="69" w:name="_Toc99983249"/>
      <w:bookmarkStart w:id="70" w:name="_Toc196031771"/>
      <w:bookmarkStart w:id="71" w:name="_Toc213420664"/>
      <w:bookmarkEnd w:id="65"/>
      <w:bookmarkEnd w:id="66"/>
      <w:r w:rsidRPr="00F64A9F">
        <w:rPr>
          <w:rFonts w:ascii="Noto Sans" w:hAnsi="Noto Sans" w:cs="Noto Sans"/>
          <w:sz w:val="20"/>
          <w:szCs w:val="20"/>
        </w:rPr>
        <w:t>Pruebas para verificar el cumplimiento de las especificaciones:</w:t>
      </w:r>
      <w:bookmarkEnd w:id="67"/>
      <w:bookmarkEnd w:id="68"/>
      <w:bookmarkEnd w:id="69"/>
      <w:bookmarkEnd w:id="70"/>
      <w:bookmarkEnd w:id="71"/>
    </w:p>
    <w:p w14:paraId="32232F98" w14:textId="77777777" w:rsidR="006572F4" w:rsidRPr="00F64A9F" w:rsidRDefault="006572F4" w:rsidP="00BA5E25">
      <w:pPr>
        <w:rPr>
          <w:rFonts w:ascii="Noto Sans" w:hAnsi="Noto Sans" w:cs="Noto Sans"/>
          <w:sz w:val="20"/>
          <w:szCs w:val="20"/>
        </w:rPr>
      </w:pPr>
      <w:bookmarkStart w:id="72" w:name="_Toc196031772"/>
      <w:bookmarkStart w:id="73" w:name="_Toc99983250"/>
    </w:p>
    <w:p w14:paraId="0AE59D95" w14:textId="77777777" w:rsidR="006572F4" w:rsidRPr="00F64A9F" w:rsidRDefault="006572F4" w:rsidP="00BA5E25">
      <w:pPr>
        <w:rPr>
          <w:rFonts w:ascii="Noto Sans" w:hAnsi="Noto Sans" w:cs="Noto Sans"/>
          <w:sz w:val="20"/>
          <w:szCs w:val="20"/>
        </w:rPr>
      </w:pPr>
      <w:r w:rsidRPr="00F64A9F">
        <w:rPr>
          <w:rFonts w:ascii="Noto Sans" w:hAnsi="Noto Sans" w:cs="Noto Sans"/>
          <w:sz w:val="20"/>
          <w:szCs w:val="20"/>
        </w:rPr>
        <w:t>No Aplica</w:t>
      </w:r>
    </w:p>
    <w:p w14:paraId="225B839A" w14:textId="77777777" w:rsidR="00094EB6" w:rsidRPr="00F64A9F" w:rsidRDefault="00094EB6" w:rsidP="00BA5E25">
      <w:pPr>
        <w:rPr>
          <w:rFonts w:ascii="Noto Sans" w:hAnsi="Noto Sans" w:cs="Noto Sans"/>
          <w:sz w:val="20"/>
          <w:szCs w:val="20"/>
        </w:rPr>
      </w:pPr>
    </w:p>
    <w:p w14:paraId="19BB5BAB" w14:textId="483C8124" w:rsidR="00103208" w:rsidRPr="00F64A9F" w:rsidRDefault="00B35F36" w:rsidP="00BA5E25">
      <w:pPr>
        <w:pStyle w:val="Ttulo1"/>
        <w:numPr>
          <w:ilvl w:val="0"/>
          <w:numId w:val="1"/>
        </w:numPr>
        <w:spacing w:before="0" w:after="0"/>
        <w:jc w:val="both"/>
        <w:rPr>
          <w:rFonts w:ascii="Noto Sans" w:hAnsi="Noto Sans" w:cs="Noto Sans"/>
          <w:sz w:val="20"/>
          <w:szCs w:val="20"/>
        </w:rPr>
      </w:pPr>
      <w:bookmarkStart w:id="74" w:name="_Toc213420665"/>
      <w:r w:rsidRPr="00F64A9F">
        <w:rPr>
          <w:rFonts w:ascii="Noto Sans" w:hAnsi="Noto Sans" w:cs="Noto Sans"/>
          <w:sz w:val="20"/>
          <w:szCs w:val="20"/>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w:t>
      </w:r>
      <w:bookmarkEnd w:id="72"/>
      <w:bookmarkEnd w:id="74"/>
    </w:p>
    <w:p w14:paraId="2570F06C" w14:textId="77777777" w:rsidR="00103208" w:rsidRPr="00F64A9F" w:rsidRDefault="00103208" w:rsidP="00BA5E25">
      <w:pPr>
        <w:rPr>
          <w:rFonts w:ascii="Noto Sans" w:hAnsi="Noto Sans" w:cs="Noto Sans"/>
          <w:sz w:val="20"/>
          <w:szCs w:val="20"/>
        </w:rPr>
      </w:pPr>
    </w:p>
    <w:p w14:paraId="6CAC272D" w14:textId="60F801FB" w:rsidR="008E0C5F" w:rsidRPr="00F64A9F" w:rsidRDefault="008E0C5F" w:rsidP="00BA5E25">
      <w:pPr>
        <w:rPr>
          <w:rFonts w:ascii="Noto Sans" w:hAnsi="Noto Sans" w:cs="Noto Sans"/>
          <w:sz w:val="20"/>
          <w:szCs w:val="20"/>
        </w:rPr>
      </w:pPr>
      <w:r w:rsidRPr="00F64A9F">
        <w:rPr>
          <w:rFonts w:ascii="Noto Sans" w:hAnsi="Noto Sans" w:cs="Noto Sans"/>
          <w:sz w:val="20"/>
          <w:szCs w:val="20"/>
        </w:rPr>
        <w:t>No Aplica</w:t>
      </w:r>
    </w:p>
    <w:p w14:paraId="0D0E90A5" w14:textId="77777777" w:rsidR="00094EB6" w:rsidRPr="00F64A9F" w:rsidRDefault="00094EB6" w:rsidP="00BA5E25">
      <w:pPr>
        <w:rPr>
          <w:rFonts w:ascii="Noto Sans" w:hAnsi="Noto Sans" w:cs="Noto Sans"/>
          <w:sz w:val="20"/>
          <w:szCs w:val="20"/>
        </w:rPr>
      </w:pPr>
    </w:p>
    <w:p w14:paraId="43325116" w14:textId="103C5F27" w:rsidR="008E0C5F" w:rsidRPr="00F64A9F" w:rsidRDefault="00B35F36" w:rsidP="00BA5E25">
      <w:pPr>
        <w:pStyle w:val="Ttulo1"/>
        <w:numPr>
          <w:ilvl w:val="0"/>
          <w:numId w:val="1"/>
        </w:numPr>
        <w:spacing w:before="0" w:after="0"/>
        <w:jc w:val="both"/>
        <w:rPr>
          <w:rFonts w:ascii="Noto Sans" w:hAnsi="Noto Sans" w:cs="Noto Sans"/>
          <w:sz w:val="20"/>
          <w:szCs w:val="20"/>
          <w:lang w:val="es-MX"/>
        </w:rPr>
      </w:pPr>
      <w:bookmarkStart w:id="75" w:name="_Toc196031773"/>
      <w:bookmarkStart w:id="76" w:name="_Toc213420666"/>
      <w:r w:rsidRPr="00F64A9F">
        <w:rPr>
          <w:rFonts w:ascii="Noto Sans" w:hAnsi="Noto Sans" w:cs="Noto Sans"/>
          <w:sz w:val="20"/>
          <w:szCs w:val="20"/>
          <w:lang w:val="es-MX"/>
        </w:rPr>
        <w:t>En aquellos casos en que el área requirente, modifique las especificaciones técnicas de un bien respecto de las estipuladas en el ejercicio anterior.</w:t>
      </w:r>
      <w:bookmarkEnd w:id="75"/>
      <w:bookmarkEnd w:id="76"/>
    </w:p>
    <w:p w14:paraId="6184E1DE" w14:textId="77777777" w:rsidR="00346F60" w:rsidRPr="00F64A9F" w:rsidRDefault="00346F60" w:rsidP="00BA5E25">
      <w:pPr>
        <w:rPr>
          <w:rFonts w:ascii="Noto Sans" w:hAnsi="Noto Sans" w:cs="Noto Sans"/>
          <w:sz w:val="20"/>
          <w:szCs w:val="20"/>
        </w:rPr>
      </w:pPr>
    </w:p>
    <w:p w14:paraId="5A589808" w14:textId="77777777" w:rsidR="008E0C5F" w:rsidRPr="00F64A9F" w:rsidRDefault="008E0C5F" w:rsidP="00BA5E25">
      <w:pPr>
        <w:rPr>
          <w:rFonts w:ascii="Noto Sans" w:hAnsi="Noto Sans" w:cs="Noto Sans"/>
          <w:sz w:val="20"/>
          <w:szCs w:val="20"/>
        </w:rPr>
      </w:pPr>
      <w:r w:rsidRPr="00F64A9F">
        <w:rPr>
          <w:rFonts w:ascii="Noto Sans" w:hAnsi="Noto Sans" w:cs="Noto Sans"/>
          <w:sz w:val="20"/>
          <w:szCs w:val="20"/>
        </w:rPr>
        <w:t>No Aplica</w:t>
      </w:r>
    </w:p>
    <w:p w14:paraId="320FC9EE" w14:textId="77777777" w:rsidR="00094EB6" w:rsidRPr="00F64A9F" w:rsidRDefault="00094EB6" w:rsidP="00BA5E25">
      <w:pPr>
        <w:rPr>
          <w:rFonts w:ascii="Noto Sans" w:hAnsi="Noto Sans" w:cs="Noto Sans"/>
          <w:sz w:val="20"/>
          <w:szCs w:val="20"/>
        </w:rPr>
      </w:pPr>
    </w:p>
    <w:p w14:paraId="3282DC9C" w14:textId="4112B777" w:rsidR="00D802BD" w:rsidRPr="00F64A9F" w:rsidRDefault="001D26B1" w:rsidP="00BA5E25">
      <w:pPr>
        <w:pStyle w:val="Ttulo1"/>
        <w:numPr>
          <w:ilvl w:val="0"/>
          <w:numId w:val="1"/>
        </w:numPr>
        <w:spacing w:before="0" w:after="0"/>
        <w:jc w:val="both"/>
        <w:rPr>
          <w:rFonts w:ascii="Noto Sans" w:hAnsi="Noto Sans" w:cs="Noto Sans"/>
          <w:sz w:val="20"/>
          <w:szCs w:val="20"/>
          <w:lang w:val="es-MX"/>
        </w:rPr>
      </w:pPr>
      <w:bookmarkStart w:id="77" w:name="_Toc196031774"/>
      <w:bookmarkStart w:id="78" w:name="_Toc213420667"/>
      <w:r w:rsidRPr="00F64A9F">
        <w:rPr>
          <w:rFonts w:ascii="Noto Sans" w:hAnsi="Noto Sans" w:cs="Noto Sans"/>
          <w:sz w:val="20"/>
          <w:szCs w:val="20"/>
          <w:lang w:val="es-MX"/>
        </w:rPr>
        <w:t xml:space="preserve">NORMAS: OFICIAL MEXICANA, ESTÁNDAR, INTERNACIONAL, DE REFERENCIA O ESPECIFICACIÓN </w:t>
      </w:r>
      <w:bookmarkEnd w:id="73"/>
      <w:r w:rsidRPr="00F64A9F">
        <w:rPr>
          <w:rFonts w:ascii="Noto Sans" w:hAnsi="Noto Sans" w:cs="Noto Sans"/>
          <w:sz w:val="20"/>
          <w:szCs w:val="20"/>
          <w:lang w:val="es-MX"/>
        </w:rPr>
        <w:t>TÉCNICA</w:t>
      </w:r>
      <w:r w:rsidR="00B35F36" w:rsidRPr="00F64A9F">
        <w:rPr>
          <w:rFonts w:ascii="Noto Sans" w:hAnsi="Noto Sans" w:cs="Noto Sans"/>
          <w:sz w:val="20"/>
          <w:szCs w:val="20"/>
          <w:lang w:val="es-MX"/>
        </w:rPr>
        <w:t>.</w:t>
      </w:r>
      <w:bookmarkEnd w:id="77"/>
      <w:bookmarkEnd w:id="78"/>
    </w:p>
    <w:p w14:paraId="63DEA1CE" w14:textId="77777777" w:rsidR="00493756" w:rsidRPr="00F64A9F" w:rsidRDefault="00493756" w:rsidP="00BA5E25">
      <w:pPr>
        <w:jc w:val="both"/>
        <w:rPr>
          <w:rFonts w:ascii="Noto Sans" w:hAnsi="Noto Sans" w:cs="Noto Sans"/>
          <w:sz w:val="20"/>
          <w:szCs w:val="20"/>
          <w:lang w:val="es-ES_tradnl"/>
        </w:rPr>
      </w:pPr>
    </w:p>
    <w:p w14:paraId="74555B0A" w14:textId="77777777" w:rsidR="003777A9" w:rsidRPr="00F64A9F" w:rsidRDefault="003777A9" w:rsidP="003777A9">
      <w:pPr>
        <w:ind w:right="49"/>
        <w:jc w:val="both"/>
        <w:rPr>
          <w:rFonts w:ascii="Noto Sans" w:hAnsi="Noto Sans" w:cs="Noto Sans"/>
          <w:sz w:val="20"/>
          <w:szCs w:val="20"/>
          <w:lang w:val="es-ES"/>
        </w:rPr>
      </w:pPr>
      <w:r w:rsidRPr="00F64A9F">
        <w:rPr>
          <w:rFonts w:ascii="Noto Sans" w:hAnsi="Noto Sans" w:cs="Noto Sans"/>
          <w:sz w:val="20"/>
          <w:szCs w:val="20"/>
          <w:lang w:val="es-ES"/>
        </w:rPr>
        <w:t>EL LICITANTE deberá demostrar en su propuesta técnica que opera bajo las mejores prácticas internacionales, para lo cual, deberá presentar las siguientes certificaciones a nombre del LICITANTE, mismas que deberán encontrarse vigentes al momento de su presentación:</w:t>
      </w:r>
    </w:p>
    <w:p w14:paraId="3650E35B" w14:textId="77777777" w:rsidR="00493756" w:rsidRPr="00F64A9F" w:rsidRDefault="00493756" w:rsidP="00BA5E25">
      <w:pPr>
        <w:jc w:val="both"/>
        <w:rPr>
          <w:rFonts w:ascii="Noto Sans" w:hAnsi="Noto Sans" w:cs="Noto Sans"/>
          <w:sz w:val="20"/>
          <w:szCs w:val="20"/>
          <w:lang w:val="es-ES_tradnl"/>
        </w:rPr>
      </w:pPr>
    </w:p>
    <w:p w14:paraId="582EDB9F" w14:textId="482DEA31" w:rsidR="00493756" w:rsidRPr="00F64A9F" w:rsidRDefault="001D26B1" w:rsidP="00036B6B">
      <w:pPr>
        <w:pStyle w:val="Prrafodelista"/>
        <w:numPr>
          <w:ilvl w:val="0"/>
          <w:numId w:val="45"/>
        </w:numPr>
        <w:jc w:val="both"/>
        <w:rPr>
          <w:rFonts w:ascii="Noto Sans" w:hAnsi="Noto Sans" w:cs="Noto Sans"/>
          <w:sz w:val="20"/>
          <w:szCs w:val="20"/>
          <w:lang w:val="es-ES_tradnl"/>
        </w:rPr>
      </w:pPr>
      <w:r w:rsidRPr="00F64A9F">
        <w:rPr>
          <w:rFonts w:ascii="Noto Sans" w:hAnsi="Noto Sans" w:cs="Noto Sans"/>
          <w:sz w:val="20"/>
          <w:szCs w:val="20"/>
          <w:lang w:val="es-ES_tradnl"/>
        </w:rPr>
        <w:t>ISO 9001:2015 SISTEMA DE GESTIÓN DE LA CALIDAD.</w:t>
      </w:r>
    </w:p>
    <w:p w14:paraId="18AC3A21" w14:textId="1A5337F3" w:rsidR="00493756" w:rsidRPr="00F64A9F" w:rsidRDefault="001D26B1" w:rsidP="00036B6B">
      <w:pPr>
        <w:pStyle w:val="Prrafodelista"/>
        <w:numPr>
          <w:ilvl w:val="0"/>
          <w:numId w:val="45"/>
        </w:numPr>
        <w:jc w:val="both"/>
        <w:rPr>
          <w:rFonts w:ascii="Noto Sans" w:hAnsi="Noto Sans" w:cs="Noto Sans"/>
          <w:sz w:val="20"/>
          <w:szCs w:val="20"/>
          <w:lang w:val="es-ES_tradnl"/>
        </w:rPr>
      </w:pPr>
      <w:r w:rsidRPr="00F64A9F">
        <w:rPr>
          <w:rFonts w:ascii="Noto Sans" w:hAnsi="Noto Sans" w:cs="Noto Sans"/>
          <w:sz w:val="20"/>
          <w:szCs w:val="20"/>
          <w:lang w:val="es-ES_tradnl"/>
        </w:rPr>
        <w:t>ISO 20000-1:2018 SISTEMA DE GESTIÓN DE SERVICIOS.</w:t>
      </w:r>
    </w:p>
    <w:p w14:paraId="223ED5E3" w14:textId="6AF58DA3" w:rsidR="00493756" w:rsidRPr="00F64A9F" w:rsidRDefault="001D26B1" w:rsidP="00036B6B">
      <w:pPr>
        <w:pStyle w:val="Prrafodelista"/>
        <w:numPr>
          <w:ilvl w:val="0"/>
          <w:numId w:val="45"/>
        </w:numPr>
        <w:jc w:val="both"/>
        <w:rPr>
          <w:rFonts w:ascii="Noto Sans" w:hAnsi="Noto Sans" w:cs="Noto Sans"/>
          <w:sz w:val="20"/>
          <w:szCs w:val="20"/>
          <w:lang w:val="es-ES_tradnl"/>
        </w:rPr>
      </w:pPr>
      <w:r w:rsidRPr="00F64A9F">
        <w:rPr>
          <w:rFonts w:ascii="Noto Sans" w:hAnsi="Noto Sans" w:cs="Noto Sans"/>
          <w:sz w:val="20"/>
          <w:szCs w:val="20"/>
          <w:lang w:val="es-ES_tradnl"/>
        </w:rPr>
        <w:t>ISO 27001:2022 SISTEMA DE GESTIÓN DE SEGURIDAD DE LA INFORMACIÓN.</w:t>
      </w:r>
    </w:p>
    <w:p w14:paraId="5FA02D65" w14:textId="3769ABD8" w:rsidR="00493756" w:rsidRPr="00F64A9F" w:rsidRDefault="001D26B1" w:rsidP="00036B6B">
      <w:pPr>
        <w:pStyle w:val="Prrafodelista"/>
        <w:numPr>
          <w:ilvl w:val="0"/>
          <w:numId w:val="45"/>
        </w:numPr>
        <w:jc w:val="both"/>
        <w:rPr>
          <w:rFonts w:ascii="Noto Sans" w:hAnsi="Noto Sans" w:cs="Noto Sans"/>
          <w:sz w:val="20"/>
          <w:szCs w:val="20"/>
          <w:lang w:val="es-ES_tradnl"/>
        </w:rPr>
      </w:pPr>
      <w:r w:rsidRPr="00F64A9F">
        <w:rPr>
          <w:rFonts w:ascii="Noto Sans" w:hAnsi="Noto Sans" w:cs="Noto Sans"/>
          <w:sz w:val="20"/>
          <w:szCs w:val="20"/>
          <w:lang w:val="es-ES_tradnl"/>
        </w:rPr>
        <w:t>ISO 37001:201</w:t>
      </w:r>
      <w:r w:rsidR="00451F08" w:rsidRPr="00F64A9F">
        <w:rPr>
          <w:rFonts w:ascii="Noto Sans" w:hAnsi="Noto Sans" w:cs="Noto Sans"/>
          <w:sz w:val="20"/>
          <w:szCs w:val="20"/>
          <w:lang w:val="es-ES_tradnl"/>
        </w:rPr>
        <w:t>6</w:t>
      </w:r>
      <w:r w:rsidRPr="00F64A9F">
        <w:rPr>
          <w:rFonts w:ascii="Noto Sans" w:hAnsi="Noto Sans" w:cs="Noto Sans"/>
          <w:sz w:val="20"/>
          <w:szCs w:val="20"/>
          <w:lang w:val="es-ES_tradnl"/>
        </w:rPr>
        <w:t xml:space="preserve"> SISTEMA DE GESTIÓN ANTISOBORNO.</w:t>
      </w:r>
    </w:p>
    <w:p w14:paraId="6F479144" w14:textId="77777777" w:rsidR="00690AB2" w:rsidRPr="00F64A9F" w:rsidRDefault="00690AB2" w:rsidP="00BA5E25">
      <w:pPr>
        <w:ind w:left="708"/>
        <w:jc w:val="both"/>
        <w:rPr>
          <w:rFonts w:ascii="Noto Sans" w:hAnsi="Noto Sans" w:cs="Noto Sans"/>
          <w:sz w:val="20"/>
          <w:szCs w:val="20"/>
        </w:rPr>
      </w:pPr>
    </w:p>
    <w:p w14:paraId="349CCB8D" w14:textId="784FB8B3" w:rsidR="00071986" w:rsidRPr="00F64A9F" w:rsidRDefault="00B35F36" w:rsidP="00BA5E25">
      <w:pPr>
        <w:pStyle w:val="Ttulo1"/>
        <w:numPr>
          <w:ilvl w:val="0"/>
          <w:numId w:val="1"/>
        </w:numPr>
        <w:spacing w:before="0" w:after="0"/>
        <w:jc w:val="both"/>
        <w:rPr>
          <w:rFonts w:ascii="Noto Sans" w:hAnsi="Noto Sans" w:cs="Noto Sans"/>
          <w:sz w:val="20"/>
          <w:szCs w:val="20"/>
          <w:lang w:val="es-MX"/>
        </w:rPr>
      </w:pPr>
      <w:bookmarkStart w:id="79" w:name="_Toc65528106"/>
      <w:bookmarkStart w:id="80" w:name="_Toc66517878"/>
      <w:bookmarkStart w:id="81" w:name="_Toc196031775"/>
      <w:bookmarkStart w:id="82" w:name="_Toc213420668"/>
      <w:r w:rsidRPr="00F64A9F">
        <w:rPr>
          <w:rFonts w:ascii="Noto Sans" w:hAnsi="Noto Sans" w:cs="Noto Sans"/>
          <w:sz w:val="20"/>
          <w:szCs w:val="20"/>
          <w:lang w:val="es-MX"/>
        </w:rPr>
        <w:t>Perfil de</w:t>
      </w:r>
      <w:bookmarkEnd w:id="79"/>
      <w:bookmarkEnd w:id="80"/>
      <w:r w:rsidR="002067D2" w:rsidRPr="00F64A9F">
        <w:rPr>
          <w:rFonts w:ascii="Noto Sans" w:hAnsi="Noto Sans" w:cs="Noto Sans"/>
          <w:sz w:val="20"/>
          <w:szCs w:val="20"/>
          <w:lang w:val="es-MX"/>
        </w:rPr>
        <w:t xml:space="preserve"> EL </w:t>
      </w:r>
      <w:bookmarkEnd w:id="81"/>
      <w:r w:rsidR="002067D2" w:rsidRPr="00F64A9F">
        <w:rPr>
          <w:rFonts w:ascii="Noto Sans" w:hAnsi="Noto Sans" w:cs="Noto Sans"/>
          <w:sz w:val="20"/>
          <w:szCs w:val="20"/>
          <w:lang w:val="es-MX"/>
        </w:rPr>
        <w:t>LICITANTE.</w:t>
      </w:r>
      <w:bookmarkEnd w:id="82"/>
    </w:p>
    <w:p w14:paraId="7E39A8E6" w14:textId="39B4C09E" w:rsidR="00934A48" w:rsidRPr="00F64A9F" w:rsidRDefault="00934A48" w:rsidP="00BA5E25">
      <w:pPr>
        <w:rPr>
          <w:rFonts w:ascii="Noto Sans" w:hAnsi="Noto Sans" w:cs="Noto Sans"/>
          <w:sz w:val="20"/>
          <w:szCs w:val="20"/>
        </w:rPr>
      </w:pPr>
    </w:p>
    <w:p w14:paraId="0C78BA8E" w14:textId="1DD11E14" w:rsidR="00710663" w:rsidRPr="00F64A9F" w:rsidRDefault="0050399D" w:rsidP="00BA5E25">
      <w:pPr>
        <w:jc w:val="both"/>
        <w:rPr>
          <w:rFonts w:ascii="Noto Sans" w:hAnsi="Noto Sans" w:cs="Noto Sans"/>
          <w:sz w:val="20"/>
          <w:szCs w:val="20"/>
          <w:lang w:val="es-ES_tradnl"/>
        </w:rPr>
      </w:pPr>
      <w:r w:rsidRPr="00F64A9F">
        <w:rPr>
          <w:rFonts w:ascii="Noto Sans" w:hAnsi="Noto Sans" w:cs="Noto Sans"/>
          <w:b/>
          <w:bCs/>
          <w:sz w:val="20"/>
          <w:szCs w:val="20"/>
        </w:rPr>
        <w:t xml:space="preserve">El </w:t>
      </w:r>
      <w:r w:rsidRPr="00F64A9F">
        <w:rPr>
          <w:rFonts w:ascii="Noto Sans" w:hAnsi="Noto Sans" w:cs="Noto Sans"/>
          <w:b/>
          <w:sz w:val="20"/>
          <w:szCs w:val="20"/>
        </w:rPr>
        <w:t>LICITANTE</w:t>
      </w:r>
      <w:r w:rsidRPr="00F64A9F">
        <w:rPr>
          <w:rFonts w:ascii="Noto Sans" w:hAnsi="Noto Sans" w:cs="Noto Sans"/>
          <w:sz w:val="20"/>
          <w:szCs w:val="20"/>
        </w:rPr>
        <w:t xml:space="preserve"> </w:t>
      </w:r>
      <w:r w:rsidRPr="00F64A9F">
        <w:rPr>
          <w:rFonts w:ascii="Noto Sans" w:hAnsi="Noto Sans" w:cs="Noto Sans"/>
          <w:sz w:val="20"/>
          <w:szCs w:val="20"/>
          <w:lang w:val="es-ES_tradnl"/>
        </w:rPr>
        <w:t>debe presentar su prop</w:t>
      </w:r>
      <w:r w:rsidR="002947B2" w:rsidRPr="00F64A9F">
        <w:rPr>
          <w:rFonts w:ascii="Noto Sans" w:hAnsi="Noto Sans" w:cs="Noto Sans"/>
          <w:sz w:val="20"/>
          <w:szCs w:val="20"/>
          <w:lang w:val="es-ES_tradnl"/>
        </w:rPr>
        <w:t>uesta</w:t>
      </w:r>
      <w:r w:rsidRPr="00F64A9F">
        <w:rPr>
          <w:rFonts w:ascii="Noto Sans" w:hAnsi="Noto Sans" w:cs="Noto Sans"/>
          <w:sz w:val="20"/>
          <w:szCs w:val="20"/>
          <w:lang w:val="es-ES_tradnl"/>
        </w:rPr>
        <w:t xml:space="preserve"> técnica </w:t>
      </w:r>
      <w:r w:rsidR="00286EA2" w:rsidRPr="00F64A9F">
        <w:rPr>
          <w:rFonts w:ascii="Noto Sans" w:hAnsi="Noto Sans" w:cs="Noto Sans"/>
          <w:sz w:val="20"/>
          <w:szCs w:val="20"/>
          <w:lang w:val="es-ES_tradnl"/>
        </w:rPr>
        <w:t xml:space="preserve">en hoja membretada firmada de manera autógrafa en la </w:t>
      </w:r>
      <w:r w:rsidR="00C57E91" w:rsidRPr="00F64A9F">
        <w:rPr>
          <w:rFonts w:ascii="Noto Sans" w:hAnsi="Noto Sans" w:cs="Noto Sans"/>
          <w:sz w:val="20"/>
          <w:szCs w:val="20"/>
          <w:lang w:val="es-ES_tradnl"/>
        </w:rPr>
        <w:t>última</w:t>
      </w:r>
      <w:r w:rsidR="00286EA2" w:rsidRPr="00F64A9F">
        <w:rPr>
          <w:rFonts w:ascii="Noto Sans" w:hAnsi="Noto Sans" w:cs="Noto Sans"/>
          <w:sz w:val="20"/>
          <w:szCs w:val="20"/>
          <w:lang w:val="es-ES_tradnl"/>
        </w:rPr>
        <w:t xml:space="preserve"> hoja </w:t>
      </w:r>
      <w:r w:rsidR="00710189" w:rsidRPr="00F64A9F">
        <w:rPr>
          <w:rFonts w:ascii="Noto Sans" w:hAnsi="Noto Sans" w:cs="Noto Sans"/>
          <w:sz w:val="20"/>
          <w:szCs w:val="20"/>
          <w:lang w:val="es-ES_tradnl"/>
        </w:rPr>
        <w:t xml:space="preserve">por </w:t>
      </w:r>
      <w:r w:rsidR="00286EA2" w:rsidRPr="00F64A9F">
        <w:rPr>
          <w:rFonts w:ascii="Noto Sans" w:hAnsi="Noto Sans" w:cs="Noto Sans"/>
          <w:sz w:val="20"/>
          <w:szCs w:val="20"/>
          <w:lang w:val="es-ES_tradnl"/>
        </w:rPr>
        <w:t>el representante legal del</w:t>
      </w:r>
      <w:r w:rsidR="00286EA2" w:rsidRPr="00F64A9F">
        <w:rPr>
          <w:rFonts w:ascii="Noto Sans" w:hAnsi="Noto Sans" w:cs="Noto Sans"/>
          <w:b/>
          <w:bCs/>
          <w:color w:val="000000" w:themeColor="text1"/>
          <w:sz w:val="20"/>
          <w:szCs w:val="20"/>
          <w:lang w:val="es-ES_tradnl"/>
        </w:rPr>
        <w:t xml:space="preserve"> LICITANTE,</w:t>
      </w:r>
      <w:r w:rsidR="00286EA2" w:rsidRPr="00F64A9F">
        <w:rPr>
          <w:rFonts w:ascii="Noto Sans" w:hAnsi="Noto Sans" w:cs="Noto Sans"/>
          <w:sz w:val="20"/>
          <w:szCs w:val="20"/>
          <w:lang w:val="es-ES_tradnl"/>
        </w:rPr>
        <w:t xml:space="preserve"> </w:t>
      </w:r>
      <w:r w:rsidRPr="00F64A9F">
        <w:rPr>
          <w:rFonts w:ascii="Noto Sans" w:hAnsi="Noto Sans" w:cs="Noto Sans"/>
          <w:sz w:val="20"/>
          <w:szCs w:val="20"/>
          <w:lang w:val="es-ES_tradnl"/>
        </w:rPr>
        <w:t xml:space="preserve">y </w:t>
      </w:r>
      <w:r w:rsidR="00286EA2" w:rsidRPr="00F64A9F">
        <w:rPr>
          <w:rFonts w:ascii="Noto Sans" w:hAnsi="Noto Sans" w:cs="Noto Sans"/>
          <w:sz w:val="20"/>
          <w:szCs w:val="20"/>
          <w:lang w:val="es-ES_tradnl"/>
        </w:rPr>
        <w:t xml:space="preserve">su </w:t>
      </w:r>
      <w:r w:rsidRPr="00F64A9F">
        <w:rPr>
          <w:rFonts w:ascii="Noto Sans" w:hAnsi="Noto Sans" w:cs="Noto Sans"/>
          <w:sz w:val="20"/>
          <w:szCs w:val="20"/>
          <w:lang w:val="es-ES_tradnl"/>
        </w:rPr>
        <w:t>propuesta económica en el Formato de Propuesta Económica en hoja membretada y la última hoja deberá estar debidamente firmada de manera autógrafa por el representante legal del</w:t>
      </w:r>
      <w:r w:rsidRPr="00F64A9F">
        <w:rPr>
          <w:rFonts w:ascii="Noto Sans" w:hAnsi="Noto Sans" w:cs="Noto Sans"/>
          <w:b/>
          <w:bCs/>
          <w:color w:val="000000" w:themeColor="text1"/>
          <w:sz w:val="20"/>
          <w:szCs w:val="20"/>
          <w:lang w:val="es-ES_tradnl"/>
        </w:rPr>
        <w:t xml:space="preserve"> LICITANTE</w:t>
      </w:r>
      <w:r w:rsidRPr="00F64A9F">
        <w:rPr>
          <w:rFonts w:ascii="Noto Sans" w:hAnsi="Noto Sans" w:cs="Noto Sans"/>
          <w:sz w:val="20"/>
          <w:szCs w:val="20"/>
          <w:lang w:val="es-ES_tradnl"/>
        </w:rPr>
        <w:t>.</w:t>
      </w:r>
    </w:p>
    <w:p w14:paraId="2B712D26" w14:textId="2FDDD7FB" w:rsidR="005A3FE1" w:rsidRPr="00F64A9F" w:rsidRDefault="005A3FE1" w:rsidP="00BA5E25">
      <w:pPr>
        <w:jc w:val="both"/>
        <w:rPr>
          <w:rFonts w:ascii="Noto Sans" w:hAnsi="Noto Sans" w:cs="Noto Sans"/>
          <w:sz w:val="20"/>
          <w:szCs w:val="20"/>
          <w:lang w:val="es-ES_tradnl"/>
        </w:rPr>
      </w:pPr>
    </w:p>
    <w:p w14:paraId="4079FBE7" w14:textId="2602F4A1" w:rsidR="005A3FE1" w:rsidRPr="00F64A9F" w:rsidRDefault="005A3FE1" w:rsidP="00BA5E25">
      <w:pPr>
        <w:jc w:val="both"/>
        <w:rPr>
          <w:rFonts w:ascii="Noto Sans" w:hAnsi="Noto Sans" w:cs="Noto Sans"/>
          <w:sz w:val="20"/>
          <w:szCs w:val="20"/>
        </w:rPr>
      </w:pPr>
      <w:r w:rsidRPr="00F64A9F">
        <w:rPr>
          <w:rFonts w:ascii="Noto Sans" w:hAnsi="Noto Sans" w:cs="Noto Sans"/>
          <w:b/>
          <w:bCs/>
          <w:sz w:val="20"/>
          <w:szCs w:val="20"/>
        </w:rPr>
        <w:t>El L</w:t>
      </w:r>
      <w:r w:rsidRPr="00F64A9F">
        <w:rPr>
          <w:rFonts w:ascii="Noto Sans" w:hAnsi="Noto Sans" w:cs="Noto Sans"/>
          <w:b/>
          <w:sz w:val="20"/>
          <w:szCs w:val="20"/>
        </w:rPr>
        <w:t>ICITANTE</w:t>
      </w:r>
      <w:r w:rsidRPr="00F64A9F">
        <w:rPr>
          <w:rFonts w:ascii="Noto Sans" w:hAnsi="Noto Sans" w:cs="Noto Sans"/>
          <w:sz w:val="20"/>
          <w:szCs w:val="20"/>
        </w:rPr>
        <w:t xml:space="preserve"> deberá acreditar como parte de su proposición ser una empresa con la capacidad y experiencia técnica requerida de al menos </w:t>
      </w:r>
      <w:r w:rsidR="004429F9" w:rsidRPr="00F64A9F">
        <w:rPr>
          <w:rFonts w:ascii="Noto Sans" w:hAnsi="Noto Sans" w:cs="Noto Sans"/>
          <w:sz w:val="20"/>
          <w:szCs w:val="20"/>
        </w:rPr>
        <w:t>2</w:t>
      </w:r>
      <w:r w:rsidRPr="00F64A9F">
        <w:rPr>
          <w:rFonts w:ascii="Noto Sans" w:hAnsi="Noto Sans" w:cs="Noto Sans"/>
          <w:sz w:val="20"/>
          <w:szCs w:val="20"/>
        </w:rPr>
        <w:t xml:space="preserve"> año</w:t>
      </w:r>
      <w:r w:rsidR="004429F9" w:rsidRPr="00F64A9F">
        <w:rPr>
          <w:rFonts w:ascii="Noto Sans" w:hAnsi="Noto Sans" w:cs="Noto Sans"/>
          <w:sz w:val="20"/>
          <w:szCs w:val="20"/>
        </w:rPr>
        <w:t>s</w:t>
      </w:r>
      <w:r w:rsidRPr="00F64A9F">
        <w:rPr>
          <w:rFonts w:ascii="Noto Sans" w:hAnsi="Noto Sans" w:cs="Noto Sans"/>
          <w:sz w:val="20"/>
          <w:szCs w:val="20"/>
        </w:rPr>
        <w:t xml:space="preserve">, en la prestación del </w:t>
      </w:r>
      <w:r w:rsidRPr="00F64A9F">
        <w:rPr>
          <w:rFonts w:ascii="Noto Sans" w:hAnsi="Noto Sans" w:cs="Noto Sans"/>
          <w:b/>
          <w:bCs/>
          <w:sz w:val="20"/>
          <w:szCs w:val="20"/>
        </w:rPr>
        <w:t>“</w:t>
      </w:r>
      <w:r w:rsidR="000C3AC8" w:rsidRPr="00F64A9F">
        <w:rPr>
          <w:rFonts w:ascii="Noto Sans" w:hAnsi="Noto Sans" w:cs="Noto Sans"/>
          <w:b/>
          <w:bCs/>
          <w:sz w:val="20"/>
          <w:szCs w:val="20"/>
        </w:rPr>
        <w:t xml:space="preserve">Servicio de Capacidad de Cómputo, Licenciamiento y Análisis de Modernización de Aplicaciones </w:t>
      </w:r>
      <w:r w:rsidR="0029024A" w:rsidRPr="00F64A9F">
        <w:rPr>
          <w:rFonts w:ascii="Noto Sans" w:hAnsi="Noto Sans" w:cs="Noto Sans"/>
          <w:b/>
          <w:bCs/>
          <w:sz w:val="20"/>
          <w:szCs w:val="20"/>
        </w:rPr>
        <w:t>en</w:t>
      </w:r>
      <w:r w:rsidR="000C3AC8" w:rsidRPr="00F64A9F">
        <w:rPr>
          <w:rFonts w:ascii="Noto Sans" w:hAnsi="Noto Sans" w:cs="Noto Sans"/>
          <w:b/>
          <w:bCs/>
          <w:sz w:val="20"/>
          <w:szCs w:val="20"/>
        </w:rPr>
        <w:t xml:space="preserve"> Plataforma</w:t>
      </w:r>
      <w:r w:rsidR="0029024A" w:rsidRPr="00F64A9F">
        <w:rPr>
          <w:rFonts w:ascii="Noto Sans" w:hAnsi="Noto Sans" w:cs="Noto Sans"/>
          <w:b/>
          <w:bCs/>
          <w:sz w:val="20"/>
          <w:szCs w:val="20"/>
        </w:rPr>
        <w:t>s de alto desempeño</w:t>
      </w:r>
      <w:r w:rsidRPr="00F64A9F">
        <w:rPr>
          <w:rFonts w:ascii="Noto Sans" w:hAnsi="Noto Sans" w:cs="Noto Sans"/>
          <w:sz w:val="20"/>
          <w:szCs w:val="20"/>
        </w:rPr>
        <w:t>”</w:t>
      </w:r>
      <w:r w:rsidR="00C2287E" w:rsidRPr="00F64A9F">
        <w:rPr>
          <w:rFonts w:ascii="Noto Sans" w:hAnsi="Noto Sans" w:cs="Noto Sans"/>
          <w:sz w:val="20"/>
          <w:szCs w:val="20"/>
        </w:rPr>
        <w:t xml:space="preserve"> </w:t>
      </w:r>
      <w:r w:rsidR="0099103F" w:rsidRPr="00F64A9F">
        <w:rPr>
          <w:rFonts w:ascii="Noto Sans" w:hAnsi="Noto Sans" w:cs="Noto Sans"/>
          <w:sz w:val="20"/>
          <w:szCs w:val="20"/>
        </w:rPr>
        <w:t>o</w:t>
      </w:r>
      <w:r w:rsidR="00C2287E" w:rsidRPr="00F64A9F">
        <w:rPr>
          <w:rFonts w:ascii="Noto Sans" w:hAnsi="Noto Sans" w:cs="Noto Sans"/>
          <w:sz w:val="20"/>
          <w:szCs w:val="20"/>
        </w:rPr>
        <w:t xml:space="preserve"> servicios similares</w:t>
      </w:r>
      <w:r w:rsidRPr="00F64A9F">
        <w:rPr>
          <w:rFonts w:ascii="Noto Sans" w:hAnsi="Noto Sans" w:cs="Noto Sans"/>
          <w:sz w:val="20"/>
          <w:szCs w:val="20"/>
        </w:rPr>
        <w:t>, para tal efecto deberá adjuntar como parte de su propuesta técnica Curr</w:t>
      </w:r>
      <w:r w:rsidR="0099103F" w:rsidRPr="00F64A9F">
        <w:rPr>
          <w:rFonts w:ascii="Noto Sans" w:hAnsi="Noto Sans" w:cs="Noto Sans"/>
          <w:sz w:val="20"/>
          <w:szCs w:val="20"/>
        </w:rPr>
        <w:t>í</w:t>
      </w:r>
      <w:r w:rsidRPr="00F64A9F">
        <w:rPr>
          <w:rFonts w:ascii="Noto Sans" w:hAnsi="Noto Sans" w:cs="Noto Sans"/>
          <w:sz w:val="20"/>
          <w:szCs w:val="20"/>
        </w:rPr>
        <w:t>culum de la empresa, el cual deberá de contener cuando menos la siguiente información:</w:t>
      </w:r>
    </w:p>
    <w:p w14:paraId="22C1A88F" w14:textId="77777777" w:rsidR="005A3FE1" w:rsidRPr="00F64A9F" w:rsidRDefault="005A3FE1" w:rsidP="00BA5E25">
      <w:pPr>
        <w:jc w:val="both"/>
        <w:rPr>
          <w:rFonts w:ascii="Noto Sans" w:hAnsi="Noto Sans" w:cs="Noto Sans"/>
          <w:sz w:val="20"/>
          <w:szCs w:val="20"/>
        </w:rPr>
      </w:pPr>
    </w:p>
    <w:p w14:paraId="7A6C2F0B" w14:textId="3F389243" w:rsidR="005A3FE1" w:rsidRPr="00F64A9F" w:rsidRDefault="005A3FE1" w:rsidP="00036B6B">
      <w:pPr>
        <w:pStyle w:val="Prrafodelista"/>
        <w:numPr>
          <w:ilvl w:val="4"/>
          <w:numId w:val="38"/>
        </w:numPr>
        <w:ind w:left="360"/>
        <w:jc w:val="both"/>
        <w:rPr>
          <w:rFonts w:ascii="Noto Sans" w:hAnsi="Noto Sans" w:cs="Noto Sans"/>
          <w:sz w:val="20"/>
          <w:szCs w:val="20"/>
        </w:rPr>
      </w:pPr>
      <w:r w:rsidRPr="00F64A9F">
        <w:rPr>
          <w:rFonts w:ascii="Noto Sans" w:hAnsi="Noto Sans" w:cs="Noto Sans"/>
          <w:sz w:val="20"/>
          <w:szCs w:val="20"/>
        </w:rPr>
        <w:t>Nombre de la persona moral o persona física (Licitante)</w:t>
      </w:r>
    </w:p>
    <w:p w14:paraId="2355A292" w14:textId="77052E04" w:rsidR="005A3FE1" w:rsidRPr="00F64A9F" w:rsidRDefault="005A3FE1" w:rsidP="00036B6B">
      <w:pPr>
        <w:pStyle w:val="Prrafodelista"/>
        <w:numPr>
          <w:ilvl w:val="4"/>
          <w:numId w:val="38"/>
        </w:numPr>
        <w:ind w:left="360"/>
        <w:jc w:val="both"/>
        <w:rPr>
          <w:rFonts w:ascii="Noto Sans" w:hAnsi="Noto Sans" w:cs="Noto Sans"/>
          <w:sz w:val="20"/>
          <w:szCs w:val="20"/>
        </w:rPr>
      </w:pPr>
      <w:r w:rsidRPr="00F64A9F">
        <w:rPr>
          <w:rFonts w:ascii="Noto Sans" w:hAnsi="Noto Sans" w:cs="Noto Sans"/>
          <w:sz w:val="20"/>
          <w:szCs w:val="20"/>
        </w:rPr>
        <w:t>RFC</w:t>
      </w:r>
    </w:p>
    <w:p w14:paraId="274A9255" w14:textId="4A32B56F" w:rsidR="005A3FE1" w:rsidRPr="00F64A9F" w:rsidRDefault="005A3FE1" w:rsidP="00036B6B">
      <w:pPr>
        <w:pStyle w:val="Prrafodelista"/>
        <w:numPr>
          <w:ilvl w:val="4"/>
          <w:numId w:val="38"/>
        </w:numPr>
        <w:ind w:left="360"/>
        <w:jc w:val="both"/>
        <w:rPr>
          <w:rFonts w:ascii="Noto Sans" w:hAnsi="Noto Sans" w:cs="Noto Sans"/>
          <w:sz w:val="20"/>
          <w:szCs w:val="20"/>
        </w:rPr>
      </w:pPr>
      <w:r w:rsidRPr="00F64A9F">
        <w:rPr>
          <w:rFonts w:ascii="Noto Sans" w:hAnsi="Noto Sans" w:cs="Noto Sans"/>
          <w:sz w:val="20"/>
          <w:szCs w:val="20"/>
        </w:rPr>
        <w:t>Dirección fiscal, teléfono, correo electrónico</w:t>
      </w:r>
    </w:p>
    <w:p w14:paraId="72DC91CE" w14:textId="3A945135" w:rsidR="005A3FE1" w:rsidRPr="00F64A9F" w:rsidRDefault="005A3FE1" w:rsidP="00036B6B">
      <w:pPr>
        <w:pStyle w:val="Prrafodelista"/>
        <w:numPr>
          <w:ilvl w:val="4"/>
          <w:numId w:val="38"/>
        </w:numPr>
        <w:ind w:left="360"/>
        <w:jc w:val="both"/>
        <w:rPr>
          <w:rFonts w:ascii="Noto Sans" w:hAnsi="Noto Sans" w:cs="Noto Sans"/>
          <w:sz w:val="20"/>
          <w:szCs w:val="20"/>
        </w:rPr>
      </w:pPr>
      <w:r w:rsidRPr="00F64A9F">
        <w:rPr>
          <w:rFonts w:ascii="Noto Sans" w:hAnsi="Noto Sans" w:cs="Noto Sans"/>
          <w:sz w:val="20"/>
          <w:szCs w:val="20"/>
        </w:rPr>
        <w:t>Nombre y datos de contacto del representante legal.</w:t>
      </w:r>
    </w:p>
    <w:p w14:paraId="12D27E41" w14:textId="256FDE4A" w:rsidR="005A3FE1" w:rsidRPr="00F64A9F" w:rsidRDefault="005A3FE1" w:rsidP="00036B6B">
      <w:pPr>
        <w:pStyle w:val="Prrafodelista"/>
        <w:numPr>
          <w:ilvl w:val="4"/>
          <w:numId w:val="38"/>
        </w:numPr>
        <w:ind w:left="360"/>
        <w:jc w:val="both"/>
        <w:rPr>
          <w:rFonts w:ascii="Noto Sans" w:hAnsi="Noto Sans" w:cs="Noto Sans"/>
          <w:sz w:val="20"/>
          <w:szCs w:val="20"/>
        </w:rPr>
      </w:pPr>
      <w:r w:rsidRPr="00F64A9F">
        <w:rPr>
          <w:rFonts w:ascii="Noto Sans" w:hAnsi="Noto Sans" w:cs="Noto Sans"/>
          <w:sz w:val="20"/>
          <w:szCs w:val="20"/>
        </w:rPr>
        <w:t>Objeto social el cual debe ser relacionado con los servicios objeto del presente Anexo Técnico.</w:t>
      </w:r>
    </w:p>
    <w:p w14:paraId="3042452D" w14:textId="30DA63A7" w:rsidR="005A3FE1" w:rsidRPr="00F64A9F" w:rsidRDefault="005A3FE1" w:rsidP="00036B6B">
      <w:pPr>
        <w:pStyle w:val="Prrafodelista"/>
        <w:numPr>
          <w:ilvl w:val="4"/>
          <w:numId w:val="38"/>
        </w:numPr>
        <w:ind w:left="360"/>
        <w:jc w:val="both"/>
        <w:rPr>
          <w:rFonts w:ascii="Noto Sans" w:hAnsi="Noto Sans" w:cs="Noto Sans"/>
          <w:sz w:val="20"/>
          <w:szCs w:val="20"/>
        </w:rPr>
      </w:pPr>
      <w:r w:rsidRPr="00F64A9F">
        <w:rPr>
          <w:rFonts w:ascii="Noto Sans" w:hAnsi="Noto Sans" w:cs="Noto Sans"/>
          <w:sz w:val="20"/>
          <w:szCs w:val="20"/>
        </w:rPr>
        <w:t>Relación de servicios que ha prestado indicando, periodos de prestación de servicios y empresas o dependencias gubernamentales (clientes).</w:t>
      </w:r>
    </w:p>
    <w:p w14:paraId="5DDAB88F" w14:textId="458BA627" w:rsidR="008801BC" w:rsidRPr="00F64A9F" w:rsidRDefault="005A3FE1" w:rsidP="00036B6B">
      <w:pPr>
        <w:pStyle w:val="Prrafodelista"/>
        <w:numPr>
          <w:ilvl w:val="4"/>
          <w:numId w:val="38"/>
        </w:numPr>
        <w:ind w:left="360"/>
        <w:jc w:val="both"/>
        <w:rPr>
          <w:rFonts w:ascii="Noto Sans" w:hAnsi="Noto Sans" w:cs="Noto Sans"/>
          <w:sz w:val="20"/>
          <w:szCs w:val="20"/>
        </w:rPr>
      </w:pPr>
      <w:r w:rsidRPr="00F64A9F">
        <w:rPr>
          <w:rFonts w:ascii="Noto Sans" w:hAnsi="Noto Sans" w:cs="Noto Sans"/>
          <w:sz w:val="20"/>
          <w:szCs w:val="20"/>
        </w:rPr>
        <w:t>Firma del representante legal</w:t>
      </w:r>
      <w:r w:rsidR="007B2CB6" w:rsidRPr="00F64A9F">
        <w:rPr>
          <w:rFonts w:ascii="Noto Sans" w:hAnsi="Noto Sans" w:cs="Noto Sans"/>
          <w:sz w:val="20"/>
          <w:szCs w:val="20"/>
        </w:rPr>
        <w:t xml:space="preserve">. </w:t>
      </w:r>
    </w:p>
    <w:p w14:paraId="29DF1F20" w14:textId="373DEDDB" w:rsidR="006038C7" w:rsidRPr="00F64A9F" w:rsidRDefault="006038C7" w:rsidP="00036B6B">
      <w:pPr>
        <w:pStyle w:val="Prrafodelista"/>
        <w:numPr>
          <w:ilvl w:val="4"/>
          <w:numId w:val="38"/>
        </w:numPr>
        <w:ind w:left="360"/>
        <w:jc w:val="both"/>
        <w:rPr>
          <w:rFonts w:ascii="Noto Sans" w:hAnsi="Noto Sans" w:cs="Noto Sans"/>
          <w:sz w:val="20"/>
          <w:szCs w:val="20"/>
        </w:rPr>
      </w:pPr>
      <w:bookmarkStart w:id="83" w:name="_Hlk202431036"/>
      <w:r w:rsidRPr="00F64A9F">
        <w:rPr>
          <w:rFonts w:ascii="Noto Sans" w:hAnsi="Noto Sans" w:cs="Noto Sans"/>
          <w:sz w:val="20"/>
          <w:szCs w:val="20"/>
        </w:rPr>
        <w:t>El LICITANTE deberá acreditar que es distribuidor autorizado del fabricante y que cuenta con los derechos de comercialización de los productos y servicios ofertados en el presente servicio. con carta membretada firmada por el apoderado legal del fabricante.</w:t>
      </w:r>
      <w:r w:rsidR="007B2CB6" w:rsidRPr="00F64A9F">
        <w:rPr>
          <w:rFonts w:ascii="Noto Sans" w:hAnsi="Noto Sans" w:cs="Noto Sans"/>
          <w:sz w:val="20"/>
          <w:szCs w:val="20"/>
        </w:rPr>
        <w:t xml:space="preserve"> </w:t>
      </w:r>
      <w:r w:rsidRPr="00F64A9F">
        <w:rPr>
          <w:rFonts w:ascii="Noto Sans" w:hAnsi="Noto Sans" w:cs="Noto Sans"/>
          <w:sz w:val="20"/>
          <w:szCs w:val="20"/>
        </w:rPr>
        <w:t>Dicha carta deberá ser presentada en su propuesta de servicio.</w:t>
      </w:r>
      <w:bookmarkEnd w:id="83"/>
    </w:p>
    <w:p w14:paraId="351EC8F1" w14:textId="541FE116" w:rsidR="00B34B4C" w:rsidRPr="00F64A9F" w:rsidRDefault="00B34B4C" w:rsidP="00036B6B">
      <w:pPr>
        <w:pStyle w:val="Prrafodelista"/>
        <w:numPr>
          <w:ilvl w:val="4"/>
          <w:numId w:val="38"/>
        </w:numPr>
        <w:ind w:left="360"/>
        <w:jc w:val="both"/>
        <w:rPr>
          <w:rFonts w:ascii="Noto Sans" w:hAnsi="Noto Sans" w:cs="Noto Sans"/>
          <w:sz w:val="20"/>
          <w:szCs w:val="20"/>
        </w:rPr>
      </w:pPr>
      <w:r w:rsidRPr="00F64A9F">
        <w:rPr>
          <w:rFonts w:ascii="Noto Sans" w:hAnsi="Noto Sans" w:cs="Noto Sans"/>
          <w:sz w:val="20"/>
          <w:szCs w:val="20"/>
        </w:rPr>
        <w:t>El LICITANTE deberá contar con un mecanismo de Atención de Incidentes que actúe como canal centralizado de atención, registro y seguimiento de incidentes, requerimientos y solicitudes relacionados con el servicio contratado. El mecanismo de Atención de Incidentes deberá estar disponible en un horario 24 horas los 7 días de la semana, y deberá contar con personal capacitado para la gestión de tickets, así como mecanismos de escalamiento eficientes que garanticen una atención oportuna y conforme a los niveles de servicio establecidos.</w:t>
      </w:r>
    </w:p>
    <w:p w14:paraId="1FF454AC" w14:textId="47E7ADEC" w:rsidR="008801BC" w:rsidRPr="00F64A9F" w:rsidRDefault="00662FD6" w:rsidP="00036B6B">
      <w:pPr>
        <w:pStyle w:val="Prrafodelista"/>
        <w:numPr>
          <w:ilvl w:val="4"/>
          <w:numId w:val="38"/>
        </w:numPr>
        <w:ind w:left="360"/>
        <w:jc w:val="both"/>
        <w:rPr>
          <w:rFonts w:ascii="Noto Sans" w:hAnsi="Noto Sans" w:cs="Noto Sans"/>
          <w:sz w:val="20"/>
          <w:szCs w:val="20"/>
        </w:rPr>
      </w:pPr>
      <w:r w:rsidRPr="00F64A9F">
        <w:rPr>
          <w:rFonts w:ascii="Noto Sans" w:hAnsi="Noto Sans" w:cs="Noto Sans"/>
          <w:sz w:val="20"/>
          <w:szCs w:val="20"/>
        </w:rPr>
        <w:t xml:space="preserve">EL LICITANTE </w:t>
      </w:r>
      <w:r w:rsidR="008801BC" w:rsidRPr="00F64A9F">
        <w:rPr>
          <w:rFonts w:ascii="Noto Sans" w:hAnsi="Noto Sans" w:cs="Noto Sans"/>
          <w:sz w:val="20"/>
          <w:szCs w:val="20"/>
        </w:rPr>
        <w:t>deberá contar con un punto de contacto para el reporte, notificación y seguimiento de Incidentes relacionados con el presente servicio. Para lo cual, deberá proporcionar en su propuesta de servicios:</w:t>
      </w:r>
    </w:p>
    <w:p w14:paraId="32F6BD78" w14:textId="77777777" w:rsidR="00B34B4C" w:rsidRPr="00F64A9F" w:rsidRDefault="00B34B4C" w:rsidP="00036B6B">
      <w:pPr>
        <w:pStyle w:val="Prrafodelista"/>
        <w:numPr>
          <w:ilvl w:val="0"/>
          <w:numId w:val="40"/>
        </w:numPr>
        <w:jc w:val="both"/>
        <w:rPr>
          <w:rFonts w:ascii="Noto Sans" w:hAnsi="Noto Sans" w:cs="Noto Sans"/>
          <w:sz w:val="20"/>
          <w:szCs w:val="20"/>
        </w:rPr>
      </w:pPr>
      <w:r w:rsidRPr="00F64A9F">
        <w:rPr>
          <w:rFonts w:ascii="Noto Sans" w:hAnsi="Noto Sans" w:cs="Noto Sans"/>
          <w:sz w:val="20"/>
          <w:szCs w:val="20"/>
        </w:rPr>
        <w:t>Nombre completo de la persona designada como punto de contacto.</w:t>
      </w:r>
    </w:p>
    <w:p w14:paraId="6547EF1B" w14:textId="2C3CC8F9" w:rsidR="008801BC" w:rsidRPr="00F64A9F" w:rsidRDefault="008801BC" w:rsidP="00036B6B">
      <w:pPr>
        <w:pStyle w:val="Prrafodelista"/>
        <w:numPr>
          <w:ilvl w:val="0"/>
          <w:numId w:val="40"/>
        </w:numPr>
        <w:jc w:val="both"/>
        <w:rPr>
          <w:rFonts w:ascii="Noto Sans" w:hAnsi="Noto Sans" w:cs="Noto Sans"/>
          <w:sz w:val="20"/>
          <w:szCs w:val="20"/>
        </w:rPr>
      </w:pPr>
      <w:r w:rsidRPr="00F64A9F">
        <w:rPr>
          <w:rFonts w:ascii="Noto Sans" w:hAnsi="Noto Sans" w:cs="Noto Sans"/>
          <w:sz w:val="20"/>
          <w:szCs w:val="20"/>
        </w:rPr>
        <w:t>Teléfono de Contacto.</w:t>
      </w:r>
    </w:p>
    <w:p w14:paraId="7443D58B" w14:textId="4499721E" w:rsidR="008801BC" w:rsidRPr="00F64A9F" w:rsidRDefault="008801BC" w:rsidP="00036B6B">
      <w:pPr>
        <w:pStyle w:val="Prrafodelista"/>
        <w:numPr>
          <w:ilvl w:val="0"/>
          <w:numId w:val="40"/>
        </w:numPr>
        <w:jc w:val="both"/>
        <w:rPr>
          <w:rFonts w:ascii="Noto Sans" w:hAnsi="Noto Sans" w:cs="Noto Sans"/>
          <w:sz w:val="20"/>
          <w:szCs w:val="20"/>
        </w:rPr>
      </w:pPr>
      <w:r w:rsidRPr="00F64A9F">
        <w:rPr>
          <w:rFonts w:ascii="Noto Sans" w:hAnsi="Noto Sans" w:cs="Noto Sans"/>
          <w:sz w:val="20"/>
          <w:szCs w:val="20"/>
        </w:rPr>
        <w:t>Correo electrónico de Contacto</w:t>
      </w:r>
    </w:p>
    <w:p w14:paraId="37755AF8" w14:textId="7561981B" w:rsidR="008801BC" w:rsidRPr="00F64A9F" w:rsidRDefault="008801BC" w:rsidP="00036B6B">
      <w:pPr>
        <w:pStyle w:val="Prrafodelista"/>
        <w:numPr>
          <w:ilvl w:val="0"/>
          <w:numId w:val="40"/>
        </w:numPr>
        <w:jc w:val="both"/>
        <w:rPr>
          <w:rFonts w:ascii="Noto Sans" w:hAnsi="Noto Sans" w:cs="Noto Sans"/>
          <w:sz w:val="20"/>
          <w:szCs w:val="20"/>
        </w:rPr>
      </w:pPr>
      <w:r w:rsidRPr="00F64A9F">
        <w:rPr>
          <w:rFonts w:ascii="Noto Sans" w:hAnsi="Noto Sans" w:cs="Noto Sans"/>
          <w:sz w:val="20"/>
          <w:szCs w:val="20"/>
        </w:rPr>
        <w:t>Documento donde se especifiquen los niveles de atención y proceso de escalación para los incidentes.</w:t>
      </w:r>
      <w:r w:rsidR="00B96347" w:rsidRPr="00F64A9F">
        <w:rPr>
          <w:rFonts w:ascii="Noto Sans" w:hAnsi="Noto Sans" w:cs="Noto Sans"/>
          <w:sz w:val="20"/>
          <w:szCs w:val="20"/>
        </w:rPr>
        <w:t xml:space="preserve"> </w:t>
      </w:r>
    </w:p>
    <w:p w14:paraId="154B152E" w14:textId="0915059E" w:rsidR="008801BC" w:rsidRPr="00F64A9F" w:rsidRDefault="00B96347" w:rsidP="00036B6B">
      <w:pPr>
        <w:pStyle w:val="Prrafodelista"/>
        <w:numPr>
          <w:ilvl w:val="0"/>
          <w:numId w:val="40"/>
        </w:numPr>
        <w:jc w:val="both"/>
        <w:rPr>
          <w:rFonts w:ascii="Noto Sans" w:hAnsi="Noto Sans" w:cs="Noto Sans"/>
          <w:sz w:val="20"/>
          <w:szCs w:val="20"/>
        </w:rPr>
      </w:pPr>
      <w:r w:rsidRPr="00F64A9F">
        <w:rPr>
          <w:rFonts w:ascii="Noto Sans" w:hAnsi="Noto Sans" w:cs="Noto Sans"/>
          <w:sz w:val="20"/>
          <w:szCs w:val="20"/>
        </w:rPr>
        <w:t xml:space="preserve">EL LICITANTE </w:t>
      </w:r>
      <w:r w:rsidR="00D4668B" w:rsidRPr="00F64A9F">
        <w:rPr>
          <w:rFonts w:ascii="Noto Sans" w:hAnsi="Noto Sans" w:cs="Noto Sans"/>
          <w:sz w:val="20"/>
          <w:szCs w:val="20"/>
        </w:rPr>
        <w:t>deberá incluir en su propuesta la Matriz de Escalamiento</w:t>
      </w:r>
      <w:r w:rsidR="0089101E" w:rsidRPr="00F64A9F">
        <w:rPr>
          <w:rFonts w:ascii="Noto Sans" w:hAnsi="Noto Sans" w:cs="Noto Sans"/>
          <w:sz w:val="20"/>
          <w:szCs w:val="20"/>
        </w:rPr>
        <w:t xml:space="preserve"> </w:t>
      </w:r>
      <w:r w:rsidR="002067D2" w:rsidRPr="00F64A9F">
        <w:rPr>
          <w:rFonts w:ascii="Noto Sans" w:hAnsi="Noto Sans" w:cs="Noto Sans"/>
          <w:sz w:val="20"/>
          <w:szCs w:val="20"/>
        </w:rPr>
        <w:t>carta firmada</w:t>
      </w:r>
      <w:r w:rsidR="00B34B4C" w:rsidRPr="00F64A9F">
        <w:rPr>
          <w:rFonts w:ascii="Noto Sans" w:hAnsi="Noto Sans" w:cs="Noto Sans"/>
          <w:sz w:val="20"/>
          <w:szCs w:val="20"/>
        </w:rPr>
        <w:t xml:space="preserve"> por su representante legal, en la que se indique que se dará seguimiento a los incidentes desde su notificación hasta su resolución, o bien, hasta la implementación de una alternativa de solución que permita la continuidad de los servicios descritos en el presente Anexo Técnico.</w:t>
      </w:r>
    </w:p>
    <w:p w14:paraId="3D392D06" w14:textId="77777777" w:rsidR="005C4C4D" w:rsidRPr="00F64A9F" w:rsidRDefault="005C4C4D" w:rsidP="00BA5E25">
      <w:pPr>
        <w:ind w:left="567" w:hanging="283"/>
        <w:jc w:val="both"/>
        <w:rPr>
          <w:rFonts w:ascii="Noto Sans" w:hAnsi="Noto Sans" w:cs="Noto Sans"/>
          <w:sz w:val="20"/>
          <w:szCs w:val="20"/>
        </w:rPr>
      </w:pPr>
    </w:p>
    <w:p w14:paraId="49FF4F44" w14:textId="0D75E2A8" w:rsidR="00734688" w:rsidRPr="00F64A9F" w:rsidRDefault="00863A52" w:rsidP="00BA5E25">
      <w:pPr>
        <w:jc w:val="both"/>
        <w:rPr>
          <w:rFonts w:ascii="Noto Sans" w:hAnsi="Noto Sans" w:cs="Noto Sans"/>
          <w:sz w:val="20"/>
          <w:szCs w:val="20"/>
        </w:rPr>
      </w:pPr>
      <w:r w:rsidRPr="00F64A9F">
        <w:rPr>
          <w:rFonts w:ascii="Noto Sans" w:hAnsi="Noto Sans" w:cs="Noto Sans"/>
          <w:sz w:val="20"/>
          <w:szCs w:val="20"/>
        </w:rPr>
        <w:t xml:space="preserve">El </w:t>
      </w:r>
      <w:r w:rsidRPr="00F64A9F">
        <w:rPr>
          <w:rFonts w:ascii="Noto Sans" w:hAnsi="Noto Sans" w:cs="Noto Sans"/>
          <w:b/>
          <w:sz w:val="20"/>
          <w:szCs w:val="20"/>
        </w:rPr>
        <w:t>LICITANTE</w:t>
      </w:r>
      <w:r w:rsidRPr="00F64A9F">
        <w:rPr>
          <w:rFonts w:ascii="Noto Sans" w:hAnsi="Noto Sans" w:cs="Noto Sans"/>
          <w:sz w:val="20"/>
          <w:szCs w:val="20"/>
        </w:rPr>
        <w:t xml:space="preserve"> deberá acreditar como parte de su proposición que tiene los </w:t>
      </w:r>
      <w:r w:rsidR="00BA7E15" w:rsidRPr="00F64A9F">
        <w:rPr>
          <w:rFonts w:ascii="Noto Sans" w:hAnsi="Noto Sans" w:cs="Noto Sans"/>
          <w:sz w:val="20"/>
          <w:szCs w:val="20"/>
        </w:rPr>
        <w:t>derechos de distribuidor autorizado</w:t>
      </w:r>
      <w:r w:rsidRPr="00F64A9F">
        <w:rPr>
          <w:rFonts w:ascii="Noto Sans" w:hAnsi="Noto Sans" w:cs="Noto Sans"/>
          <w:sz w:val="20"/>
          <w:szCs w:val="20"/>
        </w:rPr>
        <w:t xml:space="preserve"> por parte del fabricante</w:t>
      </w:r>
      <w:r w:rsidR="00BA7E15" w:rsidRPr="00F64A9F">
        <w:rPr>
          <w:rFonts w:ascii="Noto Sans" w:hAnsi="Noto Sans" w:cs="Noto Sans"/>
          <w:sz w:val="20"/>
          <w:szCs w:val="20"/>
        </w:rPr>
        <w:t xml:space="preserve"> para venta en sector público</w:t>
      </w:r>
      <w:r w:rsidR="003777A9" w:rsidRPr="00F64A9F">
        <w:rPr>
          <w:rFonts w:ascii="Noto Sans" w:hAnsi="Noto Sans" w:cs="Noto Sans"/>
          <w:sz w:val="20"/>
          <w:szCs w:val="20"/>
        </w:rPr>
        <w:t xml:space="preserve"> de la infraestructura indicada en el inciso b) “</w:t>
      </w:r>
      <w:r w:rsidR="003777A9" w:rsidRPr="00F64A9F">
        <w:rPr>
          <w:rFonts w:ascii="Noto Sans" w:hAnsi="Noto Sans" w:cs="Noto Sans"/>
          <w:color w:val="000000" w:themeColor="text1"/>
          <w:sz w:val="20"/>
          <w:szCs w:val="20"/>
        </w:rPr>
        <w:t>Servicio de aprovisionamiento de infraestructura de Cómputo”</w:t>
      </w:r>
      <w:r w:rsidR="003777A9" w:rsidRPr="00F64A9F">
        <w:rPr>
          <w:rFonts w:ascii="Noto Sans" w:hAnsi="Noto Sans" w:cs="Noto Sans"/>
          <w:sz w:val="20"/>
          <w:szCs w:val="20"/>
        </w:rPr>
        <w:t xml:space="preserve"> del numeral 2.3 “Requerimientos Técnicos” del presente anexo técnico</w:t>
      </w:r>
      <w:r w:rsidR="00B96347" w:rsidRPr="00F64A9F">
        <w:rPr>
          <w:rFonts w:ascii="Noto Sans" w:hAnsi="Noto Sans" w:cs="Noto Sans"/>
          <w:sz w:val="20"/>
          <w:szCs w:val="20"/>
        </w:rPr>
        <w:t>, mediante carta en papel membretado del fabricante firmad por el representante legal del fabricante.</w:t>
      </w:r>
    </w:p>
    <w:p w14:paraId="204415EB" w14:textId="77777777" w:rsidR="0046476A" w:rsidRPr="00F64A9F" w:rsidRDefault="0046476A" w:rsidP="00BA5E25">
      <w:pPr>
        <w:jc w:val="both"/>
        <w:rPr>
          <w:rFonts w:ascii="Noto Sans" w:hAnsi="Noto Sans" w:cs="Noto Sans"/>
          <w:sz w:val="20"/>
          <w:szCs w:val="20"/>
        </w:rPr>
      </w:pPr>
    </w:p>
    <w:p w14:paraId="1F35BAD6" w14:textId="137655BB" w:rsidR="00C00FAB" w:rsidRPr="00F64A9F" w:rsidRDefault="00C00FAB" w:rsidP="00C00FAB">
      <w:pPr>
        <w:ind w:right="49"/>
        <w:jc w:val="both"/>
        <w:rPr>
          <w:rFonts w:ascii="Noto Sans" w:hAnsi="Noto Sans" w:cs="Noto Sans"/>
          <w:sz w:val="20"/>
          <w:szCs w:val="20"/>
        </w:rPr>
      </w:pPr>
      <w:r w:rsidRPr="00F64A9F">
        <w:rPr>
          <w:rFonts w:ascii="Noto Sans" w:hAnsi="Noto Sans" w:cs="Noto Sans"/>
          <w:sz w:val="20"/>
          <w:szCs w:val="20"/>
        </w:rPr>
        <w:t xml:space="preserve">El </w:t>
      </w:r>
      <w:r w:rsidRPr="00F64A9F">
        <w:rPr>
          <w:rFonts w:ascii="Noto Sans" w:hAnsi="Noto Sans" w:cs="Noto Sans"/>
          <w:b/>
          <w:sz w:val="20"/>
          <w:szCs w:val="20"/>
        </w:rPr>
        <w:t>LICITANTE</w:t>
      </w:r>
      <w:r w:rsidRPr="00F64A9F">
        <w:rPr>
          <w:rFonts w:ascii="Noto Sans" w:hAnsi="Noto Sans" w:cs="Noto Sans"/>
          <w:sz w:val="20"/>
          <w:szCs w:val="20"/>
        </w:rPr>
        <w:t xml:space="preserve"> deberá acreditar como parte de su proposición</w:t>
      </w:r>
      <w:r w:rsidRPr="00F64A9F">
        <w:rPr>
          <w:rFonts w:ascii="Noto Sans" w:hAnsi="Noto Sans" w:cs="Noto Sans"/>
          <w:b/>
          <w:bCs/>
          <w:sz w:val="20"/>
          <w:szCs w:val="20"/>
        </w:rPr>
        <w:t xml:space="preserve"> Carta de Soporte de EL LICITANTE,</w:t>
      </w:r>
      <w:r w:rsidRPr="00F64A9F">
        <w:rPr>
          <w:rFonts w:ascii="Noto Sans" w:hAnsi="Noto Sans" w:cs="Noto Sans"/>
          <w:sz w:val="20"/>
          <w:szCs w:val="20"/>
        </w:rPr>
        <w:t xml:space="preserve"> original firmada por el representante legal del LICITANTE en la que manifieste que cuentan con la infraestructura técnica y de servicio.</w:t>
      </w:r>
    </w:p>
    <w:p w14:paraId="53B7DAD9" w14:textId="6B4D6707" w:rsidR="00C00FAB" w:rsidRPr="00F64A9F" w:rsidRDefault="00C00FAB" w:rsidP="00BA5E25">
      <w:pPr>
        <w:jc w:val="both"/>
        <w:rPr>
          <w:rFonts w:ascii="Noto Sans" w:hAnsi="Noto Sans" w:cs="Noto Sans"/>
          <w:sz w:val="20"/>
          <w:szCs w:val="20"/>
        </w:rPr>
      </w:pPr>
    </w:p>
    <w:p w14:paraId="033CB26A" w14:textId="77777777" w:rsidR="00B96347" w:rsidRPr="00F64A9F" w:rsidRDefault="00B96347" w:rsidP="00BA5E25">
      <w:pPr>
        <w:jc w:val="both"/>
        <w:rPr>
          <w:rFonts w:ascii="Noto Sans" w:hAnsi="Noto Sans" w:cs="Noto Sans"/>
          <w:sz w:val="20"/>
          <w:szCs w:val="20"/>
        </w:rPr>
      </w:pPr>
    </w:p>
    <w:p w14:paraId="7E0ECBF9" w14:textId="1561E8A2" w:rsidR="00B96347" w:rsidRPr="00F64A9F" w:rsidRDefault="00B96347" w:rsidP="002A3413">
      <w:pPr>
        <w:jc w:val="both"/>
        <w:rPr>
          <w:rFonts w:ascii="Noto Sans" w:hAnsi="Noto Sans" w:cs="Noto Sans"/>
          <w:sz w:val="20"/>
          <w:szCs w:val="20"/>
        </w:rPr>
      </w:pPr>
      <w:r w:rsidRPr="00F64A9F">
        <w:rPr>
          <w:rFonts w:ascii="Noto Sans" w:hAnsi="Noto Sans" w:cs="Noto Sans"/>
          <w:iCs/>
          <w:color w:val="000000"/>
          <w:sz w:val="20"/>
          <w:szCs w:val="20"/>
        </w:rPr>
        <w:t xml:space="preserve">Derivado de la alta criticidad y complejidad del servicio y considerando que su información es catalogada como de </w:t>
      </w:r>
      <w:r w:rsidR="002A3413" w:rsidRPr="00F64A9F">
        <w:rPr>
          <w:rFonts w:ascii="Noto Sans" w:hAnsi="Noto Sans" w:cs="Noto Sans"/>
          <w:b/>
          <w:bCs/>
          <w:sz w:val="20"/>
          <w:szCs w:val="20"/>
          <w:lang w:val="es-ES_tradnl"/>
        </w:rPr>
        <w:t>alto impacto de seguridad para el bienestar de toda la derechohabiencia, patrones y público en general en prestación de los servicios de seguridad médica y social a nivel naciona</w:t>
      </w:r>
      <w:r w:rsidR="002A3413" w:rsidRPr="00F64A9F">
        <w:rPr>
          <w:rFonts w:ascii="Noto Sans" w:hAnsi="Noto Sans" w:cs="Noto Sans"/>
          <w:sz w:val="20"/>
          <w:szCs w:val="20"/>
          <w:lang w:val="es-ES_tradnl"/>
        </w:rPr>
        <w:t>l</w:t>
      </w:r>
      <w:r w:rsidRPr="00F64A9F">
        <w:rPr>
          <w:rFonts w:ascii="Noto Sans" w:hAnsi="Noto Sans" w:cs="Noto Sans"/>
          <w:iCs/>
          <w:color w:val="000000"/>
          <w:sz w:val="20"/>
          <w:szCs w:val="20"/>
        </w:rPr>
        <w:t>, el LICITANTE en su propuesta técnica, deberá incluir carta firmada por el representante legal que evidencie que su representada se encuentra autorizado por el fabricante, para comercializar productos y servicios al sector gobierno a través del Public Sector Addendum (PSA), similares a los requeridos en el presente Anexo Técnico, por un periodo mínimo de 3 años consecutivos previos contados a partir de la fecha de la publicación del presente procedimiento.</w:t>
      </w:r>
    </w:p>
    <w:p w14:paraId="18B3F896" w14:textId="77777777" w:rsidR="00B96347" w:rsidRPr="00F64A9F" w:rsidRDefault="00B96347" w:rsidP="00BA5E25">
      <w:pPr>
        <w:jc w:val="both"/>
        <w:rPr>
          <w:rFonts w:ascii="Noto Sans" w:hAnsi="Noto Sans" w:cs="Noto Sans"/>
          <w:iCs/>
          <w:color w:val="000000"/>
          <w:sz w:val="20"/>
          <w:szCs w:val="20"/>
        </w:rPr>
      </w:pPr>
    </w:p>
    <w:p w14:paraId="4B543FF9" w14:textId="4A7D3CB2" w:rsidR="00B96347" w:rsidRPr="00F64A9F" w:rsidRDefault="00B96347" w:rsidP="00BA5E25">
      <w:pPr>
        <w:jc w:val="both"/>
        <w:rPr>
          <w:rFonts w:ascii="Noto Sans" w:hAnsi="Noto Sans" w:cs="Noto Sans"/>
          <w:iCs/>
          <w:color w:val="000000"/>
          <w:sz w:val="20"/>
          <w:szCs w:val="20"/>
        </w:rPr>
      </w:pPr>
      <w:r w:rsidRPr="00F64A9F">
        <w:rPr>
          <w:rFonts w:ascii="Noto Sans" w:hAnsi="Noto Sans" w:cs="Noto Sans"/>
          <w:iCs/>
          <w:color w:val="000000"/>
          <w:sz w:val="20"/>
          <w:szCs w:val="20"/>
        </w:rPr>
        <w:t xml:space="preserve">Sumado a lo anterior y derivado de la alta criticidad y complejidad del servicio, el LICITANTE en su propuesta técnica deberá evidenciar que ha </w:t>
      </w:r>
      <w:r w:rsidR="003777A9" w:rsidRPr="00F64A9F">
        <w:rPr>
          <w:rFonts w:ascii="Noto Sans" w:hAnsi="Noto Sans" w:cs="Noto Sans"/>
          <w:iCs/>
          <w:color w:val="000000"/>
          <w:sz w:val="20"/>
          <w:szCs w:val="20"/>
        </w:rPr>
        <w:t xml:space="preserve">proporcionado </w:t>
      </w:r>
      <w:r w:rsidRPr="00F64A9F">
        <w:rPr>
          <w:rFonts w:ascii="Noto Sans" w:hAnsi="Noto Sans" w:cs="Noto Sans"/>
          <w:iCs/>
          <w:color w:val="000000"/>
          <w:sz w:val="20"/>
          <w:szCs w:val="20"/>
        </w:rPr>
        <w:t>en al menos un contrato para el sector gobierno</w:t>
      </w:r>
      <w:r w:rsidR="003777A9" w:rsidRPr="00F64A9F">
        <w:rPr>
          <w:rFonts w:ascii="Noto Sans" w:hAnsi="Noto Sans" w:cs="Noto Sans"/>
          <w:iCs/>
          <w:color w:val="000000"/>
          <w:sz w:val="20"/>
          <w:szCs w:val="20"/>
        </w:rPr>
        <w:t>,</w:t>
      </w:r>
      <w:r w:rsidRPr="00F64A9F">
        <w:rPr>
          <w:rFonts w:ascii="Noto Sans" w:hAnsi="Noto Sans" w:cs="Noto Sans"/>
          <w:iCs/>
          <w:color w:val="000000"/>
          <w:sz w:val="20"/>
          <w:szCs w:val="20"/>
        </w:rPr>
        <w:t xml:space="preserve">  los servicios</w:t>
      </w:r>
      <w:r w:rsidR="003777A9" w:rsidRPr="00F64A9F">
        <w:rPr>
          <w:rFonts w:ascii="Noto Sans" w:hAnsi="Noto Sans" w:cs="Noto Sans"/>
          <w:iCs/>
          <w:color w:val="000000"/>
          <w:sz w:val="20"/>
          <w:szCs w:val="20"/>
        </w:rPr>
        <w:t xml:space="preserve"> iguales o similares a los</w:t>
      </w:r>
      <w:r w:rsidRPr="00F64A9F">
        <w:rPr>
          <w:rFonts w:ascii="Noto Sans" w:hAnsi="Noto Sans" w:cs="Noto Sans"/>
          <w:iCs/>
          <w:color w:val="000000"/>
          <w:sz w:val="20"/>
          <w:szCs w:val="20"/>
        </w:rPr>
        <w:t xml:space="preserve"> requeridos en este Anexo Técnico, los servicios básicos y avanzados del fabricante de manera directa o en participación conjunta, adjuntando las órdenes de compra hacia el fabricante Oracle con el correspondiente Documento de Pedido emitido por el fabricante, que den fe, de lo requerido en este apartado.</w:t>
      </w:r>
    </w:p>
    <w:p w14:paraId="3E0427CF" w14:textId="77777777" w:rsidR="007B58E7" w:rsidRPr="00F64A9F" w:rsidRDefault="007B58E7" w:rsidP="00BA5E25">
      <w:pPr>
        <w:jc w:val="both"/>
        <w:rPr>
          <w:rFonts w:ascii="Noto Sans" w:hAnsi="Noto Sans" w:cs="Noto Sans"/>
          <w:sz w:val="20"/>
          <w:szCs w:val="20"/>
          <w:lang w:val="es-ES_tradnl"/>
        </w:rPr>
      </w:pPr>
    </w:p>
    <w:p w14:paraId="1982511B" w14:textId="376E49E2" w:rsidR="008A43EC" w:rsidRPr="00F64A9F" w:rsidRDefault="008A43EC" w:rsidP="00BA5E25">
      <w:pPr>
        <w:jc w:val="both"/>
        <w:rPr>
          <w:rFonts w:ascii="Noto Sans" w:hAnsi="Noto Sans" w:cs="Noto Sans"/>
          <w:b/>
          <w:bCs/>
          <w:sz w:val="20"/>
          <w:szCs w:val="20"/>
        </w:rPr>
      </w:pPr>
    </w:p>
    <w:p w14:paraId="5259AA32" w14:textId="35C64DB4" w:rsidR="008A43EC" w:rsidRPr="00F64A9F" w:rsidRDefault="00AD625C" w:rsidP="00BA5E25">
      <w:pPr>
        <w:jc w:val="both"/>
        <w:rPr>
          <w:rFonts w:ascii="Noto Sans" w:hAnsi="Noto Sans" w:cs="Noto Sans"/>
          <w:sz w:val="20"/>
          <w:szCs w:val="20"/>
        </w:rPr>
      </w:pPr>
      <w:r w:rsidRPr="00F64A9F">
        <w:rPr>
          <w:rFonts w:ascii="Noto Sans" w:hAnsi="Noto Sans" w:cs="Noto Sans"/>
          <w:sz w:val="20"/>
          <w:szCs w:val="20"/>
        </w:rPr>
        <w:t xml:space="preserve">EL LICITANTE </w:t>
      </w:r>
      <w:r w:rsidR="00455F6C" w:rsidRPr="00F64A9F">
        <w:rPr>
          <w:rFonts w:ascii="Noto Sans" w:hAnsi="Noto Sans" w:cs="Noto Sans"/>
          <w:sz w:val="20"/>
          <w:szCs w:val="20"/>
        </w:rPr>
        <w:t xml:space="preserve">deberá acreditar </w:t>
      </w:r>
      <w:r w:rsidRPr="00F64A9F">
        <w:rPr>
          <w:rFonts w:ascii="Noto Sans" w:hAnsi="Noto Sans" w:cs="Noto Sans"/>
          <w:sz w:val="20"/>
          <w:szCs w:val="20"/>
        </w:rPr>
        <w:t xml:space="preserve">que el </w:t>
      </w:r>
      <w:r w:rsidR="00455F6C" w:rsidRPr="00F64A9F">
        <w:rPr>
          <w:rFonts w:ascii="Noto Sans" w:hAnsi="Noto Sans" w:cs="Noto Sans"/>
          <w:sz w:val="20"/>
          <w:szCs w:val="20"/>
        </w:rPr>
        <w:t xml:space="preserve">personal </w:t>
      </w:r>
      <w:r w:rsidR="00837BFC" w:rsidRPr="00F64A9F">
        <w:rPr>
          <w:rFonts w:ascii="Noto Sans" w:hAnsi="Noto Sans" w:cs="Noto Sans"/>
          <w:sz w:val="20"/>
          <w:szCs w:val="20"/>
        </w:rPr>
        <w:t xml:space="preserve">que participara en la prestación del servicio </w:t>
      </w:r>
      <w:r w:rsidR="00455F6C" w:rsidRPr="00F64A9F">
        <w:rPr>
          <w:rFonts w:ascii="Noto Sans" w:hAnsi="Noto Sans" w:cs="Noto Sans"/>
          <w:sz w:val="20"/>
          <w:szCs w:val="20"/>
        </w:rPr>
        <w:t>ofertad</w:t>
      </w:r>
      <w:r w:rsidR="00837BFC" w:rsidRPr="00F64A9F">
        <w:rPr>
          <w:rFonts w:ascii="Noto Sans" w:hAnsi="Noto Sans" w:cs="Noto Sans"/>
          <w:sz w:val="20"/>
          <w:szCs w:val="20"/>
        </w:rPr>
        <w:t xml:space="preserve">o </w:t>
      </w:r>
      <w:r w:rsidR="00455F6C" w:rsidRPr="00F64A9F">
        <w:rPr>
          <w:rFonts w:ascii="Noto Sans" w:hAnsi="Noto Sans" w:cs="Noto Sans"/>
          <w:sz w:val="20"/>
          <w:szCs w:val="20"/>
        </w:rPr>
        <w:t xml:space="preserve"> </w:t>
      </w:r>
      <w:r w:rsidR="008A43EC" w:rsidRPr="00F64A9F">
        <w:rPr>
          <w:rFonts w:ascii="Noto Sans" w:hAnsi="Noto Sans" w:cs="Noto Sans"/>
          <w:sz w:val="20"/>
          <w:szCs w:val="20"/>
        </w:rPr>
        <w:t>cuenta con las habilidades requerida, licenciatura concluida (título o cédula) en áreas administrativas o ingeniería relacionadas con la prestación del servicio, la acreditación será con título o cédula profesional y en caso de estudios en el extranjero deberá ser avalada por las instancias oficiales correspondientes, en los términos que establece la Ley Reglamentaria Art 5 Constitucional, relativo al ejercicio de profesiones en el Distrito Federal (hoy Ciudad de México).para lo cual deberá presentar título o cédula profesional, para el caso del personal especializado solo se aceptarán cédulas profesionales.</w:t>
      </w:r>
    </w:p>
    <w:p w14:paraId="604BC8F8" w14:textId="77777777" w:rsidR="008A43EC" w:rsidRPr="00F64A9F" w:rsidRDefault="008A43EC" w:rsidP="00BA5E25">
      <w:pPr>
        <w:jc w:val="both"/>
        <w:rPr>
          <w:rFonts w:ascii="Noto Sans" w:hAnsi="Noto Sans" w:cs="Noto Sans"/>
          <w:b/>
          <w:bCs/>
          <w:sz w:val="20"/>
          <w:szCs w:val="20"/>
        </w:rPr>
      </w:pPr>
    </w:p>
    <w:p w14:paraId="3815A4C6" w14:textId="3AD5CEC6" w:rsidR="008A43EC" w:rsidRPr="00F64A9F" w:rsidRDefault="00AD625C" w:rsidP="00BA5E25">
      <w:pPr>
        <w:jc w:val="both"/>
        <w:rPr>
          <w:rFonts w:ascii="Noto Sans" w:hAnsi="Noto Sans" w:cs="Noto Sans"/>
          <w:sz w:val="20"/>
          <w:szCs w:val="20"/>
        </w:rPr>
      </w:pPr>
      <w:r w:rsidRPr="00F64A9F">
        <w:rPr>
          <w:rFonts w:ascii="Noto Sans" w:hAnsi="Noto Sans" w:cs="Noto Sans"/>
          <w:sz w:val="20"/>
          <w:szCs w:val="20"/>
        </w:rPr>
        <w:t xml:space="preserve">EL LICITANTE </w:t>
      </w:r>
      <w:r w:rsidR="008A43EC" w:rsidRPr="00F64A9F">
        <w:rPr>
          <w:rFonts w:ascii="Noto Sans" w:hAnsi="Noto Sans" w:cs="Noto Sans"/>
          <w:sz w:val="20"/>
          <w:szCs w:val="20"/>
        </w:rPr>
        <w:t>deberá acreditar que el personal propuesto</w:t>
      </w:r>
      <w:r w:rsidRPr="00F64A9F">
        <w:rPr>
          <w:rFonts w:ascii="Noto Sans" w:hAnsi="Noto Sans" w:cs="Noto Sans"/>
          <w:sz w:val="20"/>
          <w:szCs w:val="20"/>
        </w:rPr>
        <w:t xml:space="preserve"> </w:t>
      </w:r>
      <w:r w:rsidR="005802D4" w:rsidRPr="00F64A9F">
        <w:rPr>
          <w:rFonts w:ascii="Noto Sans" w:hAnsi="Noto Sans" w:cs="Noto Sans"/>
          <w:sz w:val="20"/>
          <w:szCs w:val="20"/>
        </w:rPr>
        <w:t xml:space="preserve">para la atención de la operación y administración del </w:t>
      </w:r>
      <w:r w:rsidR="00ED4D08" w:rsidRPr="00F64A9F">
        <w:rPr>
          <w:rFonts w:ascii="Noto Sans" w:hAnsi="Noto Sans" w:cs="Noto Sans"/>
          <w:sz w:val="20"/>
          <w:szCs w:val="20"/>
        </w:rPr>
        <w:t>servicio</w:t>
      </w:r>
      <w:r w:rsidR="005802D4" w:rsidRPr="00F64A9F">
        <w:rPr>
          <w:rFonts w:ascii="Noto Sans" w:hAnsi="Noto Sans" w:cs="Noto Sans"/>
          <w:sz w:val="20"/>
          <w:szCs w:val="20"/>
        </w:rPr>
        <w:t xml:space="preserve"> </w:t>
      </w:r>
      <w:r w:rsidR="008A43EC" w:rsidRPr="00F64A9F">
        <w:rPr>
          <w:rFonts w:ascii="Noto Sans" w:hAnsi="Noto Sans" w:cs="Noto Sans"/>
          <w:sz w:val="20"/>
          <w:szCs w:val="20"/>
        </w:rPr>
        <w:t>se encuentra capacitado y que cuenta con los certificados que avale el dominio del uso de la infraestructura ofertada, de acuerdo con lo solicitado en el presente Anexo Técnico.</w:t>
      </w:r>
    </w:p>
    <w:p w14:paraId="315F15A6" w14:textId="77777777" w:rsidR="008A43EC" w:rsidRPr="00F64A9F" w:rsidRDefault="008A43EC" w:rsidP="00BA5E25">
      <w:pPr>
        <w:jc w:val="both"/>
        <w:rPr>
          <w:rFonts w:ascii="Noto Sans" w:hAnsi="Noto Sans" w:cs="Noto Sans"/>
          <w:sz w:val="20"/>
          <w:szCs w:val="20"/>
        </w:rPr>
      </w:pPr>
    </w:p>
    <w:p w14:paraId="27CE535A" w14:textId="018401F9" w:rsidR="008A43EC" w:rsidRPr="00F64A9F" w:rsidRDefault="008A43EC" w:rsidP="00BA5E25">
      <w:pPr>
        <w:jc w:val="both"/>
        <w:rPr>
          <w:rFonts w:ascii="Noto Sans" w:hAnsi="Noto Sans" w:cs="Noto Sans"/>
          <w:iCs/>
          <w:color w:val="000000" w:themeColor="text1"/>
          <w:sz w:val="20"/>
          <w:szCs w:val="20"/>
        </w:rPr>
      </w:pPr>
      <w:r w:rsidRPr="00F64A9F">
        <w:rPr>
          <w:rFonts w:ascii="Noto Sans" w:hAnsi="Noto Sans" w:cs="Noto Sans"/>
          <w:iCs/>
          <w:color w:val="000000" w:themeColor="text1"/>
          <w:sz w:val="20"/>
          <w:szCs w:val="20"/>
        </w:rPr>
        <w:t xml:space="preserve">El </w:t>
      </w:r>
      <w:r w:rsidR="004A3054" w:rsidRPr="00F64A9F">
        <w:rPr>
          <w:rFonts w:ascii="Noto Sans" w:hAnsi="Noto Sans" w:cs="Noto Sans"/>
          <w:iCs/>
          <w:color w:val="000000" w:themeColor="text1"/>
          <w:sz w:val="20"/>
          <w:szCs w:val="20"/>
        </w:rPr>
        <w:t>LICITANTE</w:t>
      </w:r>
      <w:r w:rsidR="00AD625C" w:rsidRPr="00F64A9F">
        <w:rPr>
          <w:rFonts w:ascii="Noto Sans" w:hAnsi="Noto Sans" w:cs="Noto Sans"/>
          <w:iCs/>
          <w:color w:val="000000" w:themeColor="text1"/>
          <w:sz w:val="20"/>
          <w:szCs w:val="20"/>
        </w:rPr>
        <w:t xml:space="preserve"> </w:t>
      </w:r>
      <w:r w:rsidRPr="00F64A9F">
        <w:rPr>
          <w:rFonts w:ascii="Noto Sans" w:hAnsi="Noto Sans" w:cs="Noto Sans"/>
          <w:iCs/>
          <w:color w:val="000000" w:themeColor="text1"/>
          <w:sz w:val="20"/>
          <w:szCs w:val="20"/>
        </w:rPr>
        <w:t xml:space="preserve">incluirá como parte de su propuesta carta en la que manifieste que </w:t>
      </w:r>
      <w:r w:rsidR="00837BFC" w:rsidRPr="00F64A9F">
        <w:rPr>
          <w:rFonts w:ascii="Noto Sans" w:hAnsi="Noto Sans" w:cs="Noto Sans"/>
          <w:iCs/>
          <w:color w:val="000000" w:themeColor="text1"/>
          <w:sz w:val="20"/>
          <w:szCs w:val="20"/>
        </w:rPr>
        <w:t xml:space="preserve">el personal mantendrá </w:t>
      </w:r>
      <w:r w:rsidRPr="00F64A9F">
        <w:rPr>
          <w:rFonts w:ascii="Noto Sans" w:hAnsi="Noto Sans" w:cs="Noto Sans"/>
          <w:iCs/>
          <w:color w:val="000000" w:themeColor="text1"/>
          <w:sz w:val="20"/>
          <w:szCs w:val="20"/>
        </w:rPr>
        <w:t>las certificaciones vigentes y actualizadas durante la vigencia del contrato</w:t>
      </w:r>
      <w:r w:rsidR="00087656" w:rsidRPr="00F64A9F">
        <w:rPr>
          <w:rFonts w:ascii="Noto Sans" w:hAnsi="Noto Sans" w:cs="Noto Sans"/>
          <w:iCs/>
          <w:color w:val="000000" w:themeColor="text1"/>
          <w:sz w:val="20"/>
          <w:szCs w:val="20"/>
        </w:rPr>
        <w:t xml:space="preserve"> las cuales deberán incluir al</w:t>
      </w:r>
      <w:r w:rsidR="00B96347" w:rsidRPr="00F64A9F">
        <w:rPr>
          <w:rFonts w:ascii="Noto Sans" w:hAnsi="Noto Sans" w:cs="Noto Sans"/>
          <w:iCs/>
          <w:color w:val="000000" w:themeColor="text1"/>
          <w:sz w:val="20"/>
          <w:szCs w:val="20"/>
        </w:rPr>
        <w:t xml:space="preserve">guna de las </w:t>
      </w:r>
      <w:r w:rsidR="00087656" w:rsidRPr="00F64A9F">
        <w:rPr>
          <w:rFonts w:ascii="Noto Sans" w:hAnsi="Noto Sans" w:cs="Noto Sans"/>
          <w:iCs/>
          <w:color w:val="000000" w:themeColor="text1"/>
          <w:sz w:val="20"/>
          <w:szCs w:val="20"/>
        </w:rPr>
        <w:t>siguiente</w:t>
      </w:r>
      <w:r w:rsidR="00B96347" w:rsidRPr="00F64A9F">
        <w:rPr>
          <w:rFonts w:ascii="Noto Sans" w:hAnsi="Noto Sans" w:cs="Noto Sans"/>
          <w:iCs/>
          <w:color w:val="000000" w:themeColor="text1"/>
          <w:sz w:val="20"/>
          <w:szCs w:val="20"/>
        </w:rPr>
        <w:t>s</w:t>
      </w:r>
      <w:r w:rsidR="00087656" w:rsidRPr="00F64A9F">
        <w:rPr>
          <w:rFonts w:ascii="Noto Sans" w:hAnsi="Noto Sans" w:cs="Noto Sans"/>
          <w:iCs/>
          <w:color w:val="000000" w:themeColor="text1"/>
          <w:sz w:val="20"/>
          <w:szCs w:val="20"/>
        </w:rPr>
        <w:t>:</w:t>
      </w:r>
    </w:p>
    <w:p w14:paraId="0CCA3C42" w14:textId="77777777" w:rsidR="00087656" w:rsidRPr="00F64A9F" w:rsidRDefault="00087656" w:rsidP="00BA5E25">
      <w:pPr>
        <w:jc w:val="both"/>
        <w:rPr>
          <w:rFonts w:ascii="Noto Sans" w:hAnsi="Noto Sans" w:cs="Noto Sans"/>
          <w:iCs/>
          <w:color w:val="000000" w:themeColor="text1"/>
          <w:sz w:val="20"/>
          <w:szCs w:val="20"/>
        </w:rPr>
      </w:pPr>
    </w:p>
    <w:p w14:paraId="4D310804" w14:textId="562DD522" w:rsidR="00087656" w:rsidRPr="00F64A9F" w:rsidRDefault="00087656" w:rsidP="00036B6B">
      <w:pPr>
        <w:pStyle w:val="Prrafodelista"/>
        <w:numPr>
          <w:ilvl w:val="0"/>
          <w:numId w:val="13"/>
        </w:numPr>
        <w:jc w:val="both"/>
        <w:rPr>
          <w:rFonts w:ascii="Noto Sans" w:hAnsi="Noto Sans" w:cs="Noto Sans"/>
          <w:iCs/>
          <w:color w:val="000000" w:themeColor="text1"/>
          <w:sz w:val="20"/>
          <w:szCs w:val="20"/>
        </w:rPr>
      </w:pPr>
      <w:r w:rsidRPr="00F64A9F">
        <w:rPr>
          <w:rFonts w:ascii="Noto Sans" w:hAnsi="Noto Sans" w:cs="Noto Sans"/>
          <w:iCs/>
          <w:color w:val="000000" w:themeColor="text1"/>
          <w:sz w:val="20"/>
          <w:szCs w:val="20"/>
        </w:rPr>
        <w:t>Oracle Solaris 11- System Administration</w:t>
      </w:r>
      <w:r w:rsidR="00FB418B" w:rsidRPr="00F64A9F">
        <w:rPr>
          <w:rFonts w:ascii="Noto Sans" w:hAnsi="Noto Sans" w:cs="Noto Sans"/>
          <w:iCs/>
          <w:color w:val="000000" w:themeColor="text1"/>
          <w:sz w:val="20"/>
          <w:szCs w:val="20"/>
        </w:rPr>
        <w:t>.</w:t>
      </w:r>
    </w:p>
    <w:p w14:paraId="5417ECFB" w14:textId="77777777" w:rsidR="00B96347" w:rsidRPr="00F64A9F" w:rsidRDefault="00B96347" w:rsidP="00036B6B">
      <w:pPr>
        <w:pStyle w:val="Prrafodelista"/>
        <w:numPr>
          <w:ilvl w:val="0"/>
          <w:numId w:val="13"/>
        </w:numPr>
        <w:jc w:val="both"/>
        <w:rPr>
          <w:rFonts w:ascii="Noto Sans" w:hAnsi="Noto Sans" w:cs="Noto Sans"/>
          <w:iCs/>
          <w:color w:val="000000" w:themeColor="text1"/>
          <w:sz w:val="20"/>
          <w:szCs w:val="20"/>
          <w:lang w:val="en-US"/>
        </w:rPr>
      </w:pPr>
      <w:r w:rsidRPr="00F64A9F">
        <w:rPr>
          <w:rFonts w:ascii="Noto Sans" w:hAnsi="Noto Sans" w:cs="Noto Sans"/>
          <w:iCs/>
          <w:color w:val="000000" w:themeColor="text1"/>
          <w:sz w:val="20"/>
          <w:szCs w:val="20"/>
          <w:lang w:val="en-US"/>
        </w:rPr>
        <w:t>Oracle Solaris 11- Instalation and Configuration Certified Implementation Specialist.</w:t>
      </w:r>
    </w:p>
    <w:p w14:paraId="34EB4442" w14:textId="774EB385" w:rsidR="00B96347" w:rsidRPr="00F64A9F" w:rsidRDefault="00B96347" w:rsidP="00036B6B">
      <w:pPr>
        <w:pStyle w:val="Prrafodelista"/>
        <w:numPr>
          <w:ilvl w:val="0"/>
          <w:numId w:val="13"/>
        </w:numPr>
        <w:jc w:val="both"/>
        <w:rPr>
          <w:rFonts w:ascii="Noto Sans" w:hAnsi="Noto Sans" w:cs="Noto Sans"/>
          <w:iCs/>
          <w:color w:val="000000" w:themeColor="text1"/>
          <w:sz w:val="20"/>
          <w:szCs w:val="20"/>
          <w:lang w:val="en-US"/>
        </w:rPr>
      </w:pPr>
      <w:r w:rsidRPr="00F64A9F">
        <w:rPr>
          <w:rFonts w:ascii="Noto Sans" w:hAnsi="Noto Sans" w:cs="Noto Sans"/>
          <w:iCs/>
          <w:color w:val="000000" w:themeColor="text1"/>
          <w:sz w:val="20"/>
          <w:szCs w:val="20"/>
          <w:lang w:val="en-US"/>
        </w:rPr>
        <w:t xml:space="preserve">Oracle Solaris 11 - </w:t>
      </w:r>
      <w:r w:rsidR="006C582A" w:rsidRPr="00F64A9F">
        <w:rPr>
          <w:rFonts w:ascii="Noto Sans" w:hAnsi="Noto Sans" w:cs="Noto Sans"/>
          <w:iCs/>
          <w:color w:val="000000" w:themeColor="text1"/>
          <w:sz w:val="20"/>
          <w:szCs w:val="20"/>
          <w:lang w:val="en-US"/>
        </w:rPr>
        <w:t>Installation and Configuration Certified Implementation</w:t>
      </w:r>
    </w:p>
    <w:p w14:paraId="40A6611B" w14:textId="77777777" w:rsidR="00B96347" w:rsidRPr="00F64A9F" w:rsidRDefault="00B96347" w:rsidP="00036B6B">
      <w:pPr>
        <w:pStyle w:val="Prrafodelista"/>
        <w:numPr>
          <w:ilvl w:val="0"/>
          <w:numId w:val="13"/>
        </w:numPr>
        <w:jc w:val="both"/>
        <w:rPr>
          <w:rFonts w:ascii="Noto Sans" w:hAnsi="Noto Sans" w:cs="Noto Sans"/>
          <w:iCs/>
          <w:color w:val="000000" w:themeColor="text1"/>
          <w:sz w:val="20"/>
          <w:szCs w:val="20"/>
          <w:lang w:val="en-US"/>
        </w:rPr>
      </w:pPr>
      <w:r w:rsidRPr="00F64A9F">
        <w:rPr>
          <w:rFonts w:ascii="Noto Sans" w:hAnsi="Noto Sans" w:cs="Noto Sans"/>
          <w:iCs/>
          <w:color w:val="000000" w:themeColor="text1"/>
          <w:sz w:val="20"/>
          <w:szCs w:val="20"/>
          <w:lang w:val="en-US"/>
        </w:rPr>
        <w:t>Oracle Database 12c Certified Implementation Specialist.</w:t>
      </w:r>
    </w:p>
    <w:p w14:paraId="364D71EA" w14:textId="47ABAF48" w:rsidR="00B96347" w:rsidRPr="00F64A9F" w:rsidRDefault="00B96347" w:rsidP="00036B6B">
      <w:pPr>
        <w:pStyle w:val="Prrafodelista"/>
        <w:numPr>
          <w:ilvl w:val="0"/>
          <w:numId w:val="13"/>
        </w:numPr>
        <w:jc w:val="both"/>
        <w:rPr>
          <w:rFonts w:ascii="Noto Sans" w:hAnsi="Noto Sans" w:cs="Noto Sans"/>
          <w:iCs/>
          <w:color w:val="000000" w:themeColor="text1"/>
          <w:sz w:val="20"/>
          <w:szCs w:val="20"/>
        </w:rPr>
      </w:pPr>
      <w:r w:rsidRPr="00F64A9F">
        <w:rPr>
          <w:rFonts w:ascii="Noto Sans" w:hAnsi="Noto Sans" w:cs="Noto Sans"/>
          <w:iCs/>
          <w:color w:val="000000" w:themeColor="text1"/>
          <w:sz w:val="20"/>
          <w:szCs w:val="20"/>
        </w:rPr>
        <w:t>PeopleSoft.</w:t>
      </w:r>
    </w:p>
    <w:p w14:paraId="1E65BD7C" w14:textId="7967EA14" w:rsidR="0099042C" w:rsidRPr="00F64A9F" w:rsidRDefault="0099042C" w:rsidP="00BA5E25">
      <w:pPr>
        <w:jc w:val="both"/>
        <w:rPr>
          <w:rFonts w:ascii="Noto Sans" w:hAnsi="Noto Sans" w:cs="Noto Sans"/>
          <w:sz w:val="20"/>
          <w:szCs w:val="20"/>
        </w:rPr>
      </w:pPr>
    </w:p>
    <w:p w14:paraId="6AD85EDB" w14:textId="00B744D5" w:rsidR="00071986" w:rsidRPr="00F64A9F" w:rsidRDefault="00B35F36" w:rsidP="00BA5E25">
      <w:pPr>
        <w:pStyle w:val="Ttulo1"/>
        <w:numPr>
          <w:ilvl w:val="0"/>
          <w:numId w:val="1"/>
        </w:numPr>
        <w:spacing w:before="0" w:after="0"/>
        <w:jc w:val="both"/>
        <w:rPr>
          <w:rFonts w:ascii="Noto Sans" w:hAnsi="Noto Sans" w:cs="Noto Sans"/>
          <w:sz w:val="20"/>
          <w:szCs w:val="20"/>
          <w:lang w:val="es-MX"/>
        </w:rPr>
      </w:pPr>
      <w:bookmarkStart w:id="84" w:name="_Toc65528108"/>
      <w:bookmarkStart w:id="85" w:name="_Toc66517880"/>
      <w:bookmarkStart w:id="86" w:name="_Toc196031776"/>
      <w:bookmarkStart w:id="87" w:name="_Toc213420669"/>
      <w:r w:rsidRPr="00F64A9F">
        <w:rPr>
          <w:rFonts w:ascii="Noto Sans" w:hAnsi="Noto Sans" w:cs="Noto Sans"/>
          <w:sz w:val="20"/>
          <w:szCs w:val="20"/>
          <w:lang w:val="es-MX"/>
        </w:rPr>
        <w:t>Condiciones técnicas de aceptación de entregables</w:t>
      </w:r>
      <w:bookmarkEnd w:id="84"/>
      <w:bookmarkEnd w:id="85"/>
      <w:bookmarkEnd w:id="86"/>
      <w:bookmarkEnd w:id="87"/>
    </w:p>
    <w:p w14:paraId="09BBEF13" w14:textId="77777777" w:rsidR="007E72DC" w:rsidRPr="00F64A9F" w:rsidRDefault="007E72DC" w:rsidP="00BA5E25">
      <w:pPr>
        <w:rPr>
          <w:rFonts w:ascii="Noto Sans" w:hAnsi="Noto Sans" w:cs="Noto Sans"/>
          <w:b/>
          <w:i/>
          <w:sz w:val="20"/>
          <w:szCs w:val="20"/>
        </w:rPr>
      </w:pPr>
    </w:p>
    <w:p w14:paraId="09CF5498" w14:textId="77777777" w:rsidR="007E72DC" w:rsidRPr="00F64A9F" w:rsidRDefault="007E72DC" w:rsidP="00BA5E25">
      <w:pPr>
        <w:rPr>
          <w:rFonts w:ascii="Noto Sans" w:hAnsi="Noto Sans" w:cs="Noto Sans"/>
          <w:b/>
          <w:sz w:val="20"/>
          <w:szCs w:val="20"/>
        </w:rPr>
      </w:pPr>
      <w:r w:rsidRPr="00F64A9F">
        <w:rPr>
          <w:rFonts w:ascii="Noto Sans" w:hAnsi="Noto Sans" w:cs="Noto Sans"/>
          <w:b/>
          <w:sz w:val="20"/>
          <w:szCs w:val="20"/>
        </w:rPr>
        <w:t>Cumplimiento de obligaciones contractuales</w:t>
      </w:r>
    </w:p>
    <w:p w14:paraId="71ECF088" w14:textId="77777777" w:rsidR="00187635" w:rsidRPr="00F64A9F" w:rsidRDefault="00187635" w:rsidP="00BA5E25">
      <w:pPr>
        <w:jc w:val="both"/>
        <w:rPr>
          <w:rFonts w:ascii="Noto Sans" w:hAnsi="Noto Sans" w:cs="Noto Sans"/>
          <w:sz w:val="20"/>
          <w:szCs w:val="20"/>
        </w:rPr>
      </w:pPr>
    </w:p>
    <w:p w14:paraId="29D47CC8" w14:textId="7F288837" w:rsidR="00236768" w:rsidRPr="00F64A9F" w:rsidRDefault="00236768" w:rsidP="00BA5E25">
      <w:pPr>
        <w:jc w:val="both"/>
        <w:rPr>
          <w:rFonts w:ascii="Noto Sans" w:hAnsi="Noto Sans" w:cs="Noto Sans"/>
          <w:sz w:val="20"/>
          <w:szCs w:val="20"/>
        </w:rPr>
      </w:pPr>
      <w:r w:rsidRPr="00F64A9F">
        <w:rPr>
          <w:rFonts w:ascii="Noto Sans" w:hAnsi="Noto Sans" w:cs="Noto Sans"/>
          <w:sz w:val="20"/>
          <w:szCs w:val="20"/>
        </w:rPr>
        <w:t xml:space="preserve">A </w:t>
      </w:r>
      <w:r w:rsidR="00C16E4B" w:rsidRPr="00F64A9F">
        <w:rPr>
          <w:rFonts w:ascii="Noto Sans" w:hAnsi="Noto Sans" w:cs="Noto Sans"/>
          <w:sz w:val="20"/>
          <w:szCs w:val="20"/>
        </w:rPr>
        <w:t>continuación,</w:t>
      </w:r>
      <w:r w:rsidRPr="00F64A9F">
        <w:rPr>
          <w:rFonts w:ascii="Noto Sans" w:hAnsi="Noto Sans" w:cs="Noto Sans"/>
          <w:sz w:val="20"/>
          <w:szCs w:val="20"/>
        </w:rPr>
        <w:t xml:space="preserve"> se relacionan los principales entregables relacionados al </w:t>
      </w:r>
      <w:r w:rsidR="0065689A" w:rsidRPr="00F64A9F">
        <w:rPr>
          <w:rFonts w:ascii="Noto Sans" w:hAnsi="Noto Sans" w:cs="Noto Sans"/>
          <w:b/>
          <w:color w:val="000000"/>
          <w:sz w:val="20"/>
          <w:szCs w:val="20"/>
        </w:rPr>
        <w:t>“</w:t>
      </w:r>
      <w:r w:rsidR="00660306" w:rsidRPr="00F64A9F">
        <w:rPr>
          <w:rFonts w:ascii="Noto Sans" w:hAnsi="Noto Sans" w:cs="Noto Sans"/>
          <w:b/>
          <w:sz w:val="20"/>
          <w:szCs w:val="20"/>
        </w:rPr>
        <w:t>Servicio de Capacidad de Cómputo, Movimiento de Cargas y Actualización de Aplicaciones de la Plataforma SPARC</w:t>
      </w:r>
      <w:r w:rsidR="0065689A" w:rsidRPr="00F64A9F">
        <w:rPr>
          <w:rFonts w:ascii="Noto Sans" w:hAnsi="Noto Sans" w:cs="Noto Sans"/>
          <w:b/>
          <w:color w:val="000000"/>
          <w:sz w:val="20"/>
          <w:szCs w:val="20"/>
        </w:rPr>
        <w:t>”</w:t>
      </w:r>
      <w:r w:rsidR="00E24F7B" w:rsidRPr="00F64A9F">
        <w:rPr>
          <w:rFonts w:ascii="Noto Sans" w:hAnsi="Noto Sans" w:cs="Noto Sans"/>
          <w:sz w:val="20"/>
          <w:szCs w:val="20"/>
        </w:rPr>
        <w:t>.</w:t>
      </w:r>
    </w:p>
    <w:p w14:paraId="71863CB8" w14:textId="77777777" w:rsidR="00B75E4B" w:rsidRPr="00F64A9F" w:rsidRDefault="00B75E4B" w:rsidP="00BA5E25">
      <w:pPr>
        <w:jc w:val="both"/>
        <w:rPr>
          <w:rFonts w:ascii="Noto Sans" w:hAnsi="Noto Sans" w:cs="Noto Sans"/>
          <w:sz w:val="20"/>
          <w:szCs w:val="20"/>
        </w:rPr>
      </w:pPr>
    </w:p>
    <w:tbl>
      <w:tblPr>
        <w:tblW w:w="500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1"/>
        <w:gridCol w:w="2145"/>
        <w:gridCol w:w="2340"/>
        <w:gridCol w:w="2035"/>
      </w:tblGrid>
      <w:tr w:rsidR="00880B77" w:rsidRPr="00F64A9F" w14:paraId="2B7F6B7F" w14:textId="77777777" w:rsidTr="00880B77">
        <w:trPr>
          <w:tblHeader/>
          <w:jc w:val="center"/>
        </w:trPr>
        <w:tc>
          <w:tcPr>
            <w:tcW w:w="1287" w:type="pct"/>
            <w:shd w:val="clear" w:color="auto" w:fill="F2F2F2" w:themeFill="background1" w:themeFillShade="F2"/>
            <w:vAlign w:val="center"/>
          </w:tcPr>
          <w:p w14:paraId="30C2DE75" w14:textId="77777777" w:rsidR="00880B77" w:rsidRPr="00F64A9F" w:rsidRDefault="00880B77" w:rsidP="00880B77">
            <w:pPr>
              <w:jc w:val="center"/>
              <w:rPr>
                <w:rFonts w:ascii="Noto Sans" w:hAnsi="Noto Sans" w:cs="Noto Sans"/>
                <w:b/>
                <w:sz w:val="20"/>
                <w:szCs w:val="20"/>
              </w:rPr>
            </w:pPr>
            <w:bookmarkStart w:id="88" w:name="_Hlk201828280"/>
          </w:p>
          <w:p w14:paraId="3EDD0C64" w14:textId="27BDDCEE" w:rsidR="00880B77" w:rsidRPr="00F64A9F" w:rsidRDefault="00880B77" w:rsidP="00880B77">
            <w:pPr>
              <w:jc w:val="center"/>
              <w:rPr>
                <w:rFonts w:ascii="Noto Sans" w:hAnsi="Noto Sans" w:cs="Noto Sans"/>
                <w:b/>
                <w:sz w:val="20"/>
                <w:szCs w:val="20"/>
              </w:rPr>
            </w:pPr>
            <w:r w:rsidRPr="00F64A9F">
              <w:rPr>
                <w:rFonts w:ascii="Noto Sans" w:hAnsi="Noto Sans" w:cs="Noto Sans"/>
                <w:b/>
                <w:sz w:val="20"/>
                <w:szCs w:val="20"/>
              </w:rPr>
              <w:t>SERVICIO/FASE</w:t>
            </w:r>
          </w:p>
        </w:tc>
        <w:tc>
          <w:tcPr>
            <w:tcW w:w="1221" w:type="pct"/>
            <w:shd w:val="clear" w:color="auto" w:fill="F2F2F2" w:themeFill="background1" w:themeFillShade="F2"/>
            <w:vAlign w:val="center"/>
          </w:tcPr>
          <w:p w14:paraId="413122A8" w14:textId="77777777" w:rsidR="00880B77" w:rsidRPr="00F64A9F" w:rsidRDefault="00880B77" w:rsidP="00880B77">
            <w:pPr>
              <w:jc w:val="center"/>
              <w:rPr>
                <w:rFonts w:ascii="Noto Sans" w:hAnsi="Noto Sans" w:cs="Noto Sans"/>
                <w:b/>
                <w:sz w:val="20"/>
                <w:szCs w:val="20"/>
              </w:rPr>
            </w:pPr>
            <w:r w:rsidRPr="00F64A9F">
              <w:rPr>
                <w:rFonts w:ascii="Noto Sans" w:hAnsi="Noto Sans" w:cs="Noto Sans"/>
                <w:b/>
                <w:sz w:val="20"/>
                <w:szCs w:val="20"/>
              </w:rPr>
              <w:t>ENTREGABLE</w:t>
            </w:r>
          </w:p>
          <w:p w14:paraId="150B6811" w14:textId="77777777" w:rsidR="00880B77" w:rsidRPr="00F64A9F" w:rsidRDefault="00880B77" w:rsidP="00880B77">
            <w:pPr>
              <w:jc w:val="center"/>
              <w:rPr>
                <w:rFonts w:ascii="Noto Sans" w:hAnsi="Noto Sans" w:cs="Noto Sans"/>
                <w:b/>
                <w:sz w:val="20"/>
                <w:szCs w:val="20"/>
              </w:rPr>
            </w:pPr>
            <w:r w:rsidRPr="00F64A9F">
              <w:rPr>
                <w:rFonts w:ascii="Noto Sans" w:hAnsi="Noto Sans" w:cs="Noto Sans"/>
                <w:b/>
                <w:sz w:val="20"/>
                <w:szCs w:val="20"/>
              </w:rPr>
              <w:t>CONCEPTO U OBLIGACIÓN</w:t>
            </w:r>
          </w:p>
        </w:tc>
        <w:tc>
          <w:tcPr>
            <w:tcW w:w="1332" w:type="pct"/>
            <w:shd w:val="clear" w:color="auto" w:fill="F2F2F2" w:themeFill="background1" w:themeFillShade="F2"/>
            <w:vAlign w:val="center"/>
          </w:tcPr>
          <w:p w14:paraId="71A41044" w14:textId="77777777" w:rsidR="00880B77" w:rsidRPr="00F64A9F" w:rsidRDefault="00880B77" w:rsidP="00880B77">
            <w:pPr>
              <w:jc w:val="center"/>
              <w:rPr>
                <w:rFonts w:ascii="Noto Sans" w:hAnsi="Noto Sans" w:cs="Noto Sans"/>
                <w:b/>
                <w:sz w:val="20"/>
                <w:szCs w:val="20"/>
              </w:rPr>
            </w:pPr>
            <w:r w:rsidRPr="00F64A9F">
              <w:rPr>
                <w:rFonts w:ascii="Noto Sans" w:hAnsi="Noto Sans" w:cs="Noto Sans"/>
                <w:b/>
                <w:sz w:val="20"/>
                <w:szCs w:val="20"/>
              </w:rPr>
              <w:t>PERIODICIDAD Y PLAZO DE ENTREGA</w:t>
            </w:r>
          </w:p>
        </w:tc>
        <w:tc>
          <w:tcPr>
            <w:tcW w:w="1159" w:type="pct"/>
            <w:shd w:val="clear" w:color="auto" w:fill="F2F2F2" w:themeFill="background1" w:themeFillShade="F2"/>
            <w:vAlign w:val="center"/>
          </w:tcPr>
          <w:p w14:paraId="3E10F478" w14:textId="77777777" w:rsidR="00880B77" w:rsidRPr="00F64A9F" w:rsidRDefault="00880B77" w:rsidP="00880B77">
            <w:pPr>
              <w:jc w:val="center"/>
              <w:rPr>
                <w:rFonts w:ascii="Noto Sans" w:hAnsi="Noto Sans" w:cs="Noto Sans"/>
                <w:b/>
                <w:sz w:val="20"/>
                <w:szCs w:val="20"/>
              </w:rPr>
            </w:pPr>
            <w:r w:rsidRPr="00F64A9F">
              <w:rPr>
                <w:rFonts w:ascii="Noto Sans" w:hAnsi="Noto Sans" w:cs="Noto Sans"/>
                <w:b/>
                <w:sz w:val="20"/>
                <w:szCs w:val="20"/>
              </w:rPr>
              <w:t>MEDIO DE ENTREGA</w:t>
            </w:r>
          </w:p>
        </w:tc>
      </w:tr>
      <w:tr w:rsidR="00880B77" w:rsidRPr="00F64A9F" w14:paraId="5DB2482B" w14:textId="77777777" w:rsidTr="0067776B">
        <w:trPr>
          <w:trHeight w:val="912"/>
          <w:jc w:val="center"/>
        </w:trPr>
        <w:tc>
          <w:tcPr>
            <w:tcW w:w="1287" w:type="pct"/>
            <w:vAlign w:val="center"/>
          </w:tcPr>
          <w:p w14:paraId="524BC10D" w14:textId="77777777" w:rsidR="00880B77" w:rsidRPr="00F64A9F" w:rsidRDefault="00880B77" w:rsidP="00880B77">
            <w:pPr>
              <w:rPr>
                <w:rFonts w:ascii="Noto Sans" w:hAnsi="Noto Sans" w:cs="Noto Sans"/>
                <w:iCs/>
                <w:color w:val="000000"/>
                <w:sz w:val="20"/>
                <w:szCs w:val="20"/>
              </w:rPr>
            </w:pPr>
            <w:r w:rsidRPr="00F64A9F">
              <w:rPr>
                <w:rFonts w:ascii="Noto Sans" w:hAnsi="Noto Sans" w:cs="Noto Sans"/>
                <w:b/>
                <w:sz w:val="20"/>
                <w:szCs w:val="20"/>
              </w:rPr>
              <w:t>Servicio de Derecho de Uso de Licenciamiento Oracle.</w:t>
            </w:r>
          </w:p>
        </w:tc>
        <w:tc>
          <w:tcPr>
            <w:tcW w:w="1221" w:type="pct"/>
            <w:vAlign w:val="center"/>
          </w:tcPr>
          <w:p w14:paraId="3F39E85D" w14:textId="77777777" w:rsidR="00880B77" w:rsidRPr="00F64A9F" w:rsidRDefault="00880B77" w:rsidP="00880B77">
            <w:pPr>
              <w:rPr>
                <w:rFonts w:ascii="Noto Sans" w:hAnsi="Noto Sans" w:cs="Noto Sans"/>
                <w:iCs/>
                <w:color w:val="000000"/>
                <w:sz w:val="20"/>
                <w:szCs w:val="20"/>
              </w:rPr>
            </w:pPr>
            <w:r w:rsidRPr="00F64A9F">
              <w:rPr>
                <w:rFonts w:ascii="Noto Sans" w:hAnsi="Noto Sans" w:cs="Noto Sans"/>
                <w:iCs/>
                <w:color w:val="000000"/>
                <w:sz w:val="20"/>
                <w:szCs w:val="20"/>
              </w:rPr>
              <w:t>Carta de Activación del soporte.</w:t>
            </w:r>
          </w:p>
        </w:tc>
        <w:tc>
          <w:tcPr>
            <w:tcW w:w="1332" w:type="pct"/>
            <w:vAlign w:val="center"/>
          </w:tcPr>
          <w:p w14:paraId="2B940D0E" w14:textId="724E352C" w:rsidR="00880B77" w:rsidRPr="00F64A9F" w:rsidRDefault="00AE3C47" w:rsidP="00880B77">
            <w:pPr>
              <w:jc w:val="center"/>
              <w:rPr>
                <w:rFonts w:ascii="Noto Sans" w:hAnsi="Noto Sans" w:cs="Noto Sans"/>
                <w:sz w:val="20"/>
                <w:szCs w:val="20"/>
              </w:rPr>
            </w:pPr>
            <w:r w:rsidRPr="00F64A9F">
              <w:rPr>
                <w:rFonts w:ascii="Noto Sans" w:hAnsi="Noto Sans" w:cs="Noto Sans"/>
                <w:sz w:val="20"/>
                <w:szCs w:val="20"/>
              </w:rPr>
              <w:t xml:space="preserve">Dentro de los 10 días naturales contados a partir del </w:t>
            </w:r>
            <w:r w:rsidRPr="00F64A9F">
              <w:rPr>
                <w:rFonts w:ascii="Noto Sans" w:hAnsi="Noto Sans" w:cs="Noto Sans"/>
                <w:iCs/>
                <w:sz w:val="20"/>
                <w:szCs w:val="20"/>
              </w:rPr>
              <w:t>día hábil posterior a la notificación del fallo</w:t>
            </w:r>
          </w:p>
        </w:tc>
        <w:tc>
          <w:tcPr>
            <w:tcW w:w="1159" w:type="pct"/>
            <w:vAlign w:val="center"/>
          </w:tcPr>
          <w:p w14:paraId="69C5A0AF"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Electrónico e Impreso firmado por el Administrador del Contrato y Administrador del Proyecto de EL LICITANTE.</w:t>
            </w:r>
          </w:p>
        </w:tc>
      </w:tr>
      <w:tr w:rsidR="00880B77" w:rsidRPr="00F64A9F" w14:paraId="2BC9CB39" w14:textId="77777777" w:rsidTr="00872284">
        <w:trPr>
          <w:trHeight w:val="2098"/>
          <w:jc w:val="center"/>
        </w:trPr>
        <w:tc>
          <w:tcPr>
            <w:tcW w:w="1287" w:type="pct"/>
            <w:vAlign w:val="center"/>
          </w:tcPr>
          <w:p w14:paraId="1B87775C" w14:textId="37C9F4A7" w:rsidR="00880B77" w:rsidRPr="00F64A9F" w:rsidRDefault="00880B77" w:rsidP="00880B77">
            <w:pPr>
              <w:rPr>
                <w:rFonts w:ascii="Noto Sans" w:hAnsi="Noto Sans" w:cs="Noto Sans"/>
                <w:iCs/>
                <w:color w:val="000000"/>
                <w:sz w:val="20"/>
                <w:szCs w:val="20"/>
              </w:rPr>
            </w:pPr>
            <w:r w:rsidRPr="00F64A9F">
              <w:rPr>
                <w:rFonts w:ascii="Noto Sans" w:hAnsi="Noto Sans" w:cs="Noto Sans"/>
                <w:b/>
                <w:bCs/>
                <w:color w:val="000000" w:themeColor="text1"/>
                <w:sz w:val="20"/>
                <w:szCs w:val="20"/>
              </w:rPr>
              <w:t xml:space="preserve">Servicio de </w:t>
            </w:r>
            <w:r w:rsidR="009224D7" w:rsidRPr="00F64A9F">
              <w:rPr>
                <w:rFonts w:ascii="Noto Sans" w:hAnsi="Noto Sans" w:cs="Noto Sans"/>
                <w:b/>
                <w:bCs/>
                <w:color w:val="000000" w:themeColor="text1"/>
                <w:sz w:val="20"/>
                <w:szCs w:val="20"/>
              </w:rPr>
              <w:t>habilitación</w:t>
            </w:r>
            <w:r w:rsidRPr="00F64A9F">
              <w:rPr>
                <w:rFonts w:ascii="Noto Sans" w:hAnsi="Noto Sans" w:cs="Noto Sans"/>
                <w:b/>
                <w:bCs/>
                <w:color w:val="000000" w:themeColor="text1"/>
                <w:sz w:val="20"/>
                <w:szCs w:val="20"/>
              </w:rPr>
              <w:t xml:space="preserve"> de infraestructura de Cómputo – Fase 1 - </w:t>
            </w:r>
            <w:r w:rsidR="00283ED6" w:rsidRPr="00F64A9F">
              <w:rPr>
                <w:rFonts w:ascii="Noto Sans" w:hAnsi="Noto Sans" w:cs="Noto Sans"/>
                <w:b/>
                <w:bCs/>
                <w:color w:val="000000" w:themeColor="text1"/>
                <w:sz w:val="20"/>
                <w:szCs w:val="20"/>
              </w:rPr>
              <w:t>Aprovisionamiento de infraestructura de Cómputo</w:t>
            </w:r>
          </w:p>
        </w:tc>
        <w:tc>
          <w:tcPr>
            <w:tcW w:w="1221" w:type="pct"/>
            <w:vAlign w:val="center"/>
          </w:tcPr>
          <w:p w14:paraId="36FAC0D1" w14:textId="24880C2E" w:rsidR="00880B77" w:rsidRPr="00F64A9F" w:rsidRDefault="00880B77" w:rsidP="00880B77">
            <w:pPr>
              <w:rPr>
                <w:rFonts w:ascii="Noto Sans" w:hAnsi="Noto Sans" w:cs="Noto Sans"/>
                <w:sz w:val="20"/>
                <w:szCs w:val="20"/>
              </w:rPr>
            </w:pPr>
            <w:r w:rsidRPr="00F64A9F">
              <w:rPr>
                <w:rFonts w:ascii="Noto Sans" w:hAnsi="Noto Sans" w:cs="Noto Sans"/>
                <w:sz w:val="20"/>
                <w:szCs w:val="20"/>
              </w:rPr>
              <w:t>Memoria Técnica de la Instalación</w:t>
            </w:r>
            <w:r w:rsidR="00283ED6" w:rsidRPr="00F64A9F">
              <w:rPr>
                <w:rFonts w:ascii="Noto Sans" w:hAnsi="Noto Sans" w:cs="Noto Sans"/>
                <w:sz w:val="20"/>
                <w:szCs w:val="20"/>
              </w:rPr>
              <w:t>, ubicación y diagrama de la interconexión de todos los componentes físicos aprovisionados</w:t>
            </w:r>
          </w:p>
        </w:tc>
        <w:tc>
          <w:tcPr>
            <w:tcW w:w="1332" w:type="pct"/>
            <w:vAlign w:val="center"/>
          </w:tcPr>
          <w:p w14:paraId="4CC3D4D6" w14:textId="2E1F32D7" w:rsidR="00880B77" w:rsidRPr="00F64A9F" w:rsidRDefault="00AE3C47" w:rsidP="00880B77">
            <w:pPr>
              <w:jc w:val="center"/>
              <w:rPr>
                <w:rFonts w:ascii="Noto Sans" w:hAnsi="Noto Sans" w:cs="Noto Sans"/>
                <w:sz w:val="20"/>
                <w:szCs w:val="20"/>
              </w:rPr>
            </w:pPr>
            <w:r w:rsidRPr="00F64A9F">
              <w:rPr>
                <w:rFonts w:ascii="Noto Sans" w:hAnsi="Noto Sans" w:cs="Noto Sans"/>
                <w:sz w:val="20"/>
                <w:szCs w:val="20"/>
              </w:rPr>
              <w:t xml:space="preserve">Dentro de los 10 días naturales contados a partir del </w:t>
            </w:r>
            <w:r w:rsidRPr="00F64A9F">
              <w:rPr>
                <w:rFonts w:ascii="Noto Sans" w:hAnsi="Noto Sans" w:cs="Noto Sans"/>
                <w:iCs/>
                <w:sz w:val="20"/>
                <w:szCs w:val="20"/>
              </w:rPr>
              <w:t>día hábil posterior a la notificación del fallo</w:t>
            </w:r>
          </w:p>
        </w:tc>
        <w:tc>
          <w:tcPr>
            <w:tcW w:w="1159" w:type="pct"/>
            <w:vAlign w:val="center"/>
          </w:tcPr>
          <w:p w14:paraId="0FC8F774"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Electrónico e Impreso firmado por el Administrador del Contrato y Administrador del Proyecto de EL LICITANTE.</w:t>
            </w:r>
          </w:p>
        </w:tc>
      </w:tr>
      <w:tr w:rsidR="00880B77" w:rsidRPr="00F64A9F" w14:paraId="175097C7" w14:textId="77777777" w:rsidTr="00872284">
        <w:trPr>
          <w:trHeight w:val="2098"/>
          <w:jc w:val="center"/>
        </w:trPr>
        <w:tc>
          <w:tcPr>
            <w:tcW w:w="1287" w:type="pct"/>
            <w:vAlign w:val="center"/>
          </w:tcPr>
          <w:p w14:paraId="77861861" w14:textId="09392804" w:rsidR="00880B77" w:rsidRPr="00F64A9F" w:rsidRDefault="00880B77" w:rsidP="00880B77">
            <w:pPr>
              <w:rPr>
                <w:rFonts w:ascii="Noto Sans" w:hAnsi="Noto Sans" w:cs="Noto Sans"/>
                <w:b/>
                <w:bCs/>
                <w:color w:val="000000" w:themeColor="text1"/>
                <w:sz w:val="20"/>
                <w:szCs w:val="20"/>
              </w:rPr>
            </w:pPr>
            <w:r w:rsidRPr="00F64A9F">
              <w:rPr>
                <w:rFonts w:ascii="Noto Sans" w:hAnsi="Noto Sans" w:cs="Noto Sans"/>
                <w:b/>
                <w:bCs/>
                <w:color w:val="000000" w:themeColor="text1"/>
                <w:sz w:val="20"/>
                <w:szCs w:val="20"/>
              </w:rPr>
              <w:t xml:space="preserve">Servicio de </w:t>
            </w:r>
            <w:r w:rsidR="009224D7" w:rsidRPr="00F64A9F">
              <w:rPr>
                <w:rFonts w:ascii="Noto Sans" w:hAnsi="Noto Sans" w:cs="Noto Sans"/>
                <w:b/>
                <w:bCs/>
                <w:color w:val="000000" w:themeColor="text1"/>
                <w:sz w:val="20"/>
                <w:szCs w:val="20"/>
              </w:rPr>
              <w:t>habilitación</w:t>
            </w:r>
            <w:r w:rsidRPr="00F64A9F">
              <w:rPr>
                <w:rFonts w:ascii="Noto Sans" w:hAnsi="Noto Sans" w:cs="Noto Sans"/>
                <w:b/>
                <w:bCs/>
                <w:color w:val="000000" w:themeColor="text1"/>
                <w:sz w:val="20"/>
                <w:szCs w:val="20"/>
              </w:rPr>
              <w:t xml:space="preserve"> de infraestructura de Cómputo – Fase 1 - Instalación de Infraestructura de Cómputo</w:t>
            </w:r>
          </w:p>
        </w:tc>
        <w:tc>
          <w:tcPr>
            <w:tcW w:w="1221" w:type="pct"/>
            <w:vAlign w:val="center"/>
          </w:tcPr>
          <w:p w14:paraId="6E6236CC"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Propuesta de Arquitectura de Instalación y Mejora</w:t>
            </w:r>
          </w:p>
        </w:tc>
        <w:tc>
          <w:tcPr>
            <w:tcW w:w="1332" w:type="pct"/>
            <w:vAlign w:val="center"/>
          </w:tcPr>
          <w:p w14:paraId="48DD3029" w14:textId="3592FAB4" w:rsidR="00880B77" w:rsidRPr="00F64A9F" w:rsidRDefault="00AE3C47" w:rsidP="00880B77">
            <w:pPr>
              <w:jc w:val="center"/>
              <w:rPr>
                <w:rFonts w:ascii="Noto Sans" w:hAnsi="Noto Sans" w:cs="Noto Sans"/>
                <w:sz w:val="20"/>
                <w:szCs w:val="20"/>
              </w:rPr>
            </w:pPr>
            <w:r w:rsidRPr="00F64A9F">
              <w:rPr>
                <w:rFonts w:ascii="Noto Sans" w:hAnsi="Noto Sans" w:cs="Noto Sans"/>
                <w:sz w:val="20"/>
                <w:szCs w:val="20"/>
              </w:rPr>
              <w:t xml:space="preserve">Dentro de los 10 días naturales contados a partir del </w:t>
            </w:r>
            <w:r w:rsidRPr="00F64A9F">
              <w:rPr>
                <w:rFonts w:ascii="Noto Sans" w:hAnsi="Noto Sans" w:cs="Noto Sans"/>
                <w:iCs/>
                <w:sz w:val="20"/>
                <w:szCs w:val="20"/>
              </w:rPr>
              <w:t>día hábil posterior a la notificación del fallo</w:t>
            </w:r>
          </w:p>
        </w:tc>
        <w:tc>
          <w:tcPr>
            <w:tcW w:w="1159" w:type="pct"/>
            <w:vAlign w:val="center"/>
          </w:tcPr>
          <w:p w14:paraId="688D7F11"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Electrónico e Impreso firmado por el Administrador del Contrato y Administrador del Proyecto de EL LICITANTE.</w:t>
            </w:r>
          </w:p>
        </w:tc>
      </w:tr>
      <w:tr w:rsidR="00880B77" w:rsidRPr="00F64A9F" w14:paraId="72F33A46" w14:textId="77777777" w:rsidTr="00872284">
        <w:trPr>
          <w:trHeight w:val="1308"/>
          <w:jc w:val="center"/>
        </w:trPr>
        <w:tc>
          <w:tcPr>
            <w:tcW w:w="1287" w:type="pct"/>
            <w:vAlign w:val="center"/>
          </w:tcPr>
          <w:p w14:paraId="09DB76A7" w14:textId="301D26FD" w:rsidR="00880B77" w:rsidRPr="00F64A9F" w:rsidRDefault="00880B77" w:rsidP="00880B77">
            <w:pPr>
              <w:rPr>
                <w:rFonts w:ascii="Noto Sans" w:hAnsi="Noto Sans" w:cs="Noto Sans"/>
                <w:iCs/>
                <w:color w:val="000000"/>
                <w:sz w:val="20"/>
                <w:szCs w:val="20"/>
              </w:rPr>
            </w:pPr>
            <w:r w:rsidRPr="00F64A9F">
              <w:rPr>
                <w:rFonts w:ascii="Noto Sans" w:hAnsi="Noto Sans" w:cs="Noto Sans"/>
                <w:b/>
                <w:bCs/>
                <w:color w:val="000000" w:themeColor="text1"/>
                <w:sz w:val="20"/>
                <w:szCs w:val="20"/>
              </w:rPr>
              <w:t xml:space="preserve">Servicio de </w:t>
            </w:r>
            <w:r w:rsidR="009224D7" w:rsidRPr="00F64A9F">
              <w:rPr>
                <w:rFonts w:ascii="Noto Sans" w:hAnsi="Noto Sans" w:cs="Noto Sans"/>
                <w:b/>
                <w:bCs/>
                <w:color w:val="000000" w:themeColor="text1"/>
                <w:sz w:val="20"/>
                <w:szCs w:val="20"/>
              </w:rPr>
              <w:t>habilitación</w:t>
            </w:r>
            <w:r w:rsidRPr="00F64A9F">
              <w:rPr>
                <w:rFonts w:ascii="Noto Sans" w:hAnsi="Noto Sans" w:cs="Noto Sans"/>
                <w:b/>
                <w:bCs/>
                <w:color w:val="000000" w:themeColor="text1"/>
                <w:sz w:val="20"/>
                <w:szCs w:val="20"/>
              </w:rPr>
              <w:t xml:space="preserve"> de infraestructura de Cómputo – Fase 2 - Configuración de la Infraestructura de Cómputo</w:t>
            </w:r>
          </w:p>
        </w:tc>
        <w:tc>
          <w:tcPr>
            <w:tcW w:w="1221" w:type="pct"/>
            <w:vAlign w:val="center"/>
          </w:tcPr>
          <w:p w14:paraId="4363917A"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Manual de Configuración Técnica</w:t>
            </w:r>
          </w:p>
        </w:tc>
        <w:tc>
          <w:tcPr>
            <w:tcW w:w="1332" w:type="pct"/>
            <w:vAlign w:val="center"/>
          </w:tcPr>
          <w:p w14:paraId="5DD0C09F" w14:textId="7728C485" w:rsidR="00880B77" w:rsidRPr="00F64A9F" w:rsidRDefault="00AE3C47" w:rsidP="00880B77">
            <w:pPr>
              <w:jc w:val="center"/>
              <w:rPr>
                <w:rFonts w:ascii="Noto Sans" w:hAnsi="Noto Sans" w:cs="Noto Sans"/>
                <w:sz w:val="20"/>
                <w:szCs w:val="20"/>
              </w:rPr>
            </w:pPr>
            <w:r w:rsidRPr="00F64A9F">
              <w:rPr>
                <w:rFonts w:ascii="Noto Sans" w:hAnsi="Noto Sans" w:cs="Noto Sans"/>
                <w:sz w:val="20"/>
                <w:szCs w:val="20"/>
              </w:rPr>
              <w:t xml:space="preserve">Dentro de los 10 días naturales contados a partir del </w:t>
            </w:r>
            <w:r w:rsidRPr="00F64A9F">
              <w:rPr>
                <w:rFonts w:ascii="Noto Sans" w:hAnsi="Noto Sans" w:cs="Noto Sans"/>
                <w:iCs/>
                <w:sz w:val="20"/>
                <w:szCs w:val="20"/>
              </w:rPr>
              <w:t>día hábil posterior a la notificación del fallo</w:t>
            </w:r>
          </w:p>
        </w:tc>
        <w:tc>
          <w:tcPr>
            <w:tcW w:w="1159" w:type="pct"/>
            <w:vAlign w:val="center"/>
          </w:tcPr>
          <w:p w14:paraId="2C7A82A8"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Electrónico e Impreso firmado por el Administrador del Contrato y Administrador del Proyecto de EL LICITANTE.</w:t>
            </w:r>
          </w:p>
        </w:tc>
      </w:tr>
      <w:tr w:rsidR="00880B77" w:rsidRPr="00F64A9F" w14:paraId="347CD1FC" w14:textId="77777777" w:rsidTr="00872284">
        <w:trPr>
          <w:trHeight w:val="2098"/>
          <w:jc w:val="center"/>
        </w:trPr>
        <w:tc>
          <w:tcPr>
            <w:tcW w:w="1287" w:type="pct"/>
            <w:vAlign w:val="center"/>
          </w:tcPr>
          <w:p w14:paraId="780F8810" w14:textId="29AB9960" w:rsidR="00880B77" w:rsidRPr="00F64A9F" w:rsidRDefault="00880B77" w:rsidP="00880B77">
            <w:pPr>
              <w:rPr>
                <w:rFonts w:ascii="Noto Sans" w:hAnsi="Noto Sans" w:cs="Noto Sans"/>
                <w:iCs/>
                <w:color w:val="000000"/>
                <w:sz w:val="20"/>
                <w:szCs w:val="20"/>
              </w:rPr>
            </w:pPr>
            <w:r w:rsidRPr="00F64A9F">
              <w:rPr>
                <w:rFonts w:ascii="Noto Sans" w:hAnsi="Noto Sans" w:cs="Noto Sans"/>
                <w:b/>
                <w:bCs/>
                <w:color w:val="000000" w:themeColor="text1"/>
                <w:sz w:val="20"/>
                <w:szCs w:val="20"/>
              </w:rPr>
              <w:t xml:space="preserve">Servicio de </w:t>
            </w:r>
            <w:r w:rsidR="009224D7" w:rsidRPr="00F64A9F">
              <w:rPr>
                <w:rFonts w:ascii="Noto Sans" w:hAnsi="Noto Sans" w:cs="Noto Sans"/>
                <w:b/>
                <w:bCs/>
                <w:color w:val="000000" w:themeColor="text1"/>
                <w:sz w:val="20"/>
                <w:szCs w:val="20"/>
              </w:rPr>
              <w:t>habilitación</w:t>
            </w:r>
            <w:r w:rsidRPr="00F64A9F">
              <w:rPr>
                <w:rFonts w:ascii="Noto Sans" w:hAnsi="Noto Sans" w:cs="Noto Sans"/>
                <w:b/>
                <w:bCs/>
                <w:color w:val="000000" w:themeColor="text1"/>
                <w:sz w:val="20"/>
                <w:szCs w:val="20"/>
              </w:rPr>
              <w:t xml:space="preserve"> de infraestructura de Cómputo – Fase 3 - Puesta a Punto de la Infraestructura de Cómputo</w:t>
            </w:r>
          </w:p>
        </w:tc>
        <w:tc>
          <w:tcPr>
            <w:tcW w:w="1221" w:type="pct"/>
            <w:vAlign w:val="center"/>
          </w:tcPr>
          <w:p w14:paraId="06E3B8BD"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Documento de Evidencias de Validación Funcional</w:t>
            </w:r>
          </w:p>
        </w:tc>
        <w:tc>
          <w:tcPr>
            <w:tcW w:w="1332" w:type="pct"/>
            <w:vAlign w:val="center"/>
          </w:tcPr>
          <w:p w14:paraId="6932E5ED" w14:textId="3E68CB52" w:rsidR="00880B77" w:rsidRPr="00F64A9F" w:rsidRDefault="00AE3C47" w:rsidP="00880B77">
            <w:pPr>
              <w:jc w:val="center"/>
              <w:rPr>
                <w:rFonts w:ascii="Noto Sans" w:hAnsi="Noto Sans" w:cs="Noto Sans"/>
                <w:sz w:val="20"/>
                <w:szCs w:val="20"/>
              </w:rPr>
            </w:pPr>
            <w:r w:rsidRPr="00F64A9F">
              <w:rPr>
                <w:rFonts w:ascii="Noto Sans" w:hAnsi="Noto Sans" w:cs="Noto Sans"/>
                <w:sz w:val="20"/>
                <w:szCs w:val="20"/>
              </w:rPr>
              <w:t xml:space="preserve">Dentro de los 10 días naturales contados a partir del </w:t>
            </w:r>
            <w:r w:rsidRPr="00F64A9F">
              <w:rPr>
                <w:rFonts w:ascii="Noto Sans" w:hAnsi="Noto Sans" w:cs="Noto Sans"/>
                <w:iCs/>
                <w:sz w:val="20"/>
                <w:szCs w:val="20"/>
              </w:rPr>
              <w:t>día hábil posterior a la notificación del fallo</w:t>
            </w:r>
          </w:p>
        </w:tc>
        <w:tc>
          <w:tcPr>
            <w:tcW w:w="1159" w:type="pct"/>
            <w:vAlign w:val="center"/>
          </w:tcPr>
          <w:p w14:paraId="60ABA8EF"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Electrónico e Impreso firmado por el Administrador del Contrato y Administrador del Proyecto de EL LICITANTE.</w:t>
            </w:r>
          </w:p>
        </w:tc>
      </w:tr>
      <w:tr w:rsidR="00880B77" w:rsidRPr="00F64A9F" w14:paraId="5E274521" w14:textId="77777777" w:rsidTr="0067776B">
        <w:trPr>
          <w:trHeight w:val="168"/>
          <w:jc w:val="center"/>
        </w:trPr>
        <w:tc>
          <w:tcPr>
            <w:tcW w:w="1287" w:type="pct"/>
            <w:vAlign w:val="center"/>
          </w:tcPr>
          <w:p w14:paraId="33907F5F" w14:textId="77777777" w:rsidR="00880B77" w:rsidRPr="00F64A9F" w:rsidRDefault="00880B77" w:rsidP="00880B77">
            <w:pPr>
              <w:rPr>
                <w:rFonts w:ascii="Noto Sans" w:hAnsi="Noto Sans" w:cs="Noto Sans"/>
                <w:b/>
                <w:bCs/>
                <w:iCs/>
                <w:color w:val="000000"/>
                <w:sz w:val="20"/>
                <w:szCs w:val="20"/>
              </w:rPr>
            </w:pPr>
            <w:r w:rsidRPr="00F64A9F">
              <w:rPr>
                <w:rFonts w:ascii="Noto Sans" w:hAnsi="Noto Sans" w:cs="Noto Sans"/>
                <w:b/>
                <w:bCs/>
                <w:iCs/>
                <w:color w:val="000000"/>
                <w:sz w:val="20"/>
                <w:szCs w:val="20"/>
              </w:rPr>
              <w:t>Análisis de Modernización de aplicación FINAT – Fase 1 – Actividades iniciales del Proyecto</w:t>
            </w:r>
          </w:p>
        </w:tc>
        <w:tc>
          <w:tcPr>
            <w:tcW w:w="1221" w:type="pct"/>
            <w:vAlign w:val="center"/>
          </w:tcPr>
          <w:p w14:paraId="49733CA6" w14:textId="77777777" w:rsidR="00880B77" w:rsidRPr="00F64A9F" w:rsidRDefault="00880B77" w:rsidP="00880B77">
            <w:pPr>
              <w:jc w:val="both"/>
              <w:rPr>
                <w:rFonts w:ascii="Noto Sans" w:hAnsi="Noto Sans" w:cs="Noto Sans"/>
                <w:sz w:val="20"/>
                <w:szCs w:val="20"/>
              </w:rPr>
            </w:pPr>
            <w:r w:rsidRPr="00F64A9F">
              <w:rPr>
                <w:rFonts w:ascii="Noto Sans" w:hAnsi="Noto Sans" w:cs="Noto Sans"/>
                <w:sz w:val="20"/>
                <w:szCs w:val="20"/>
              </w:rPr>
              <w:t xml:space="preserve">Documento de objetivos del proyecto que incluya como mínimo los siguientes apartados: </w:t>
            </w:r>
          </w:p>
          <w:p w14:paraId="64EA7DAD" w14:textId="77777777" w:rsidR="00880B77" w:rsidRPr="00F64A9F" w:rsidRDefault="00880B77" w:rsidP="00880B77">
            <w:pPr>
              <w:rPr>
                <w:rFonts w:ascii="Noto Sans" w:hAnsi="Noto Sans" w:cs="Noto Sans"/>
                <w:sz w:val="20"/>
                <w:szCs w:val="20"/>
              </w:rPr>
            </w:pPr>
          </w:p>
          <w:p w14:paraId="12E439BB" w14:textId="77777777" w:rsidR="00880B77" w:rsidRPr="00F64A9F" w:rsidRDefault="00880B77" w:rsidP="00036B6B">
            <w:pPr>
              <w:pStyle w:val="Prrafodelista"/>
              <w:numPr>
                <w:ilvl w:val="0"/>
                <w:numId w:val="46"/>
              </w:numPr>
              <w:rPr>
                <w:rFonts w:ascii="Noto Sans" w:hAnsi="Noto Sans" w:cs="Noto Sans"/>
                <w:sz w:val="20"/>
                <w:szCs w:val="20"/>
              </w:rPr>
            </w:pPr>
            <w:r w:rsidRPr="00F64A9F">
              <w:rPr>
                <w:rFonts w:ascii="Noto Sans" w:hAnsi="Noto Sans" w:cs="Noto Sans"/>
                <w:sz w:val="20"/>
                <w:szCs w:val="20"/>
              </w:rPr>
              <w:t xml:space="preserve">Objetivos y/o expectativas institucionales, </w:t>
            </w:r>
          </w:p>
          <w:p w14:paraId="58877347" w14:textId="77777777" w:rsidR="00880B77" w:rsidRPr="00F64A9F" w:rsidRDefault="00880B77" w:rsidP="00036B6B">
            <w:pPr>
              <w:pStyle w:val="Prrafodelista"/>
              <w:numPr>
                <w:ilvl w:val="0"/>
                <w:numId w:val="46"/>
              </w:numPr>
              <w:rPr>
                <w:rFonts w:ascii="Noto Sans" w:hAnsi="Noto Sans" w:cs="Noto Sans"/>
                <w:sz w:val="20"/>
                <w:szCs w:val="20"/>
              </w:rPr>
            </w:pPr>
            <w:r w:rsidRPr="00F64A9F">
              <w:rPr>
                <w:rFonts w:ascii="Noto Sans" w:hAnsi="Noto Sans" w:cs="Noto Sans"/>
                <w:sz w:val="20"/>
                <w:szCs w:val="20"/>
              </w:rPr>
              <w:t xml:space="preserve">Matriz de identificación y comunicación de stakeholders así como su interacción con el (los) módulos comprometidos por cada uno de los stakeholders. </w:t>
            </w:r>
          </w:p>
          <w:p w14:paraId="41E5A535" w14:textId="507D28E1" w:rsidR="00880B77" w:rsidRPr="00F64A9F" w:rsidRDefault="00880B77" w:rsidP="00880B77">
            <w:pPr>
              <w:pStyle w:val="Prrafodelista"/>
              <w:numPr>
                <w:ilvl w:val="0"/>
                <w:numId w:val="46"/>
              </w:numPr>
              <w:rPr>
                <w:rFonts w:ascii="Noto Sans" w:hAnsi="Noto Sans" w:cs="Noto Sans"/>
                <w:sz w:val="20"/>
                <w:szCs w:val="20"/>
              </w:rPr>
            </w:pPr>
            <w:r w:rsidRPr="00F64A9F">
              <w:rPr>
                <w:rFonts w:ascii="Noto Sans" w:hAnsi="Noto Sans" w:cs="Noto Sans"/>
                <w:sz w:val="20"/>
                <w:szCs w:val="20"/>
              </w:rPr>
              <w:t>Detalle ejecutivo de antecedentes y aprendizajes relevantes.</w:t>
            </w:r>
          </w:p>
        </w:tc>
        <w:tc>
          <w:tcPr>
            <w:tcW w:w="1332" w:type="pct"/>
            <w:vAlign w:val="center"/>
          </w:tcPr>
          <w:p w14:paraId="21FFC8D5" w14:textId="0131D114" w:rsidR="00880B77" w:rsidRPr="00F64A9F" w:rsidRDefault="00AE3C47" w:rsidP="00880B77">
            <w:pPr>
              <w:rPr>
                <w:rFonts w:ascii="Noto Sans" w:hAnsi="Noto Sans" w:cs="Noto Sans"/>
                <w:sz w:val="20"/>
                <w:szCs w:val="20"/>
              </w:rPr>
            </w:pPr>
            <w:r w:rsidRPr="00F64A9F">
              <w:rPr>
                <w:rFonts w:ascii="Noto Sans" w:hAnsi="Noto Sans" w:cs="Noto Sans"/>
                <w:sz w:val="20"/>
                <w:szCs w:val="20"/>
              </w:rPr>
              <w:t xml:space="preserve">Dentro de los 10 días naturales contados a partir del </w:t>
            </w:r>
            <w:r w:rsidRPr="00F64A9F">
              <w:rPr>
                <w:rFonts w:ascii="Noto Sans" w:hAnsi="Noto Sans" w:cs="Noto Sans"/>
                <w:iCs/>
                <w:sz w:val="20"/>
                <w:szCs w:val="20"/>
              </w:rPr>
              <w:t>día hábil posterior a la notificación del fallo</w:t>
            </w:r>
          </w:p>
        </w:tc>
        <w:tc>
          <w:tcPr>
            <w:tcW w:w="1159" w:type="pct"/>
            <w:vAlign w:val="center"/>
          </w:tcPr>
          <w:p w14:paraId="6CC86067"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Electrónico e Impreso firmado por el Administrador del Contrato y Administrador del Proyecto de EL LICITANTE.</w:t>
            </w:r>
          </w:p>
        </w:tc>
      </w:tr>
      <w:tr w:rsidR="00880B77" w:rsidRPr="00F64A9F" w14:paraId="4D3AF389" w14:textId="77777777" w:rsidTr="00872284">
        <w:trPr>
          <w:trHeight w:val="1378"/>
          <w:jc w:val="center"/>
        </w:trPr>
        <w:tc>
          <w:tcPr>
            <w:tcW w:w="1287" w:type="pct"/>
            <w:vAlign w:val="center"/>
          </w:tcPr>
          <w:p w14:paraId="2393EA9E" w14:textId="77777777" w:rsidR="00880B77" w:rsidRPr="00F64A9F" w:rsidRDefault="00880B77" w:rsidP="00880B77">
            <w:pPr>
              <w:rPr>
                <w:rFonts w:ascii="Noto Sans" w:hAnsi="Noto Sans" w:cs="Noto Sans"/>
                <w:b/>
                <w:bCs/>
                <w:sz w:val="20"/>
                <w:szCs w:val="20"/>
              </w:rPr>
            </w:pPr>
            <w:r w:rsidRPr="00F64A9F">
              <w:rPr>
                <w:rFonts w:ascii="Noto Sans" w:hAnsi="Noto Sans" w:cs="Noto Sans"/>
                <w:b/>
                <w:bCs/>
                <w:iCs/>
                <w:color w:val="000000"/>
                <w:sz w:val="20"/>
                <w:szCs w:val="20"/>
              </w:rPr>
              <w:t>Análisis de Modernización de aplicación FINAT – Fase 2 – Análisis del Entorno Actual</w:t>
            </w:r>
          </w:p>
        </w:tc>
        <w:tc>
          <w:tcPr>
            <w:tcW w:w="1221" w:type="pct"/>
            <w:vAlign w:val="center"/>
          </w:tcPr>
          <w:p w14:paraId="7C9C6AE3"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 xml:space="preserve">Documento de arquitectura actual implementada, que incluya como mínimo los siguientes puntos específicos: </w:t>
            </w:r>
          </w:p>
          <w:p w14:paraId="17BD8F36" w14:textId="77777777" w:rsidR="00880B77" w:rsidRPr="00F64A9F" w:rsidRDefault="00880B77" w:rsidP="00880B77">
            <w:pPr>
              <w:rPr>
                <w:rFonts w:ascii="Noto Sans" w:hAnsi="Noto Sans" w:cs="Noto Sans"/>
                <w:sz w:val="20"/>
                <w:szCs w:val="20"/>
              </w:rPr>
            </w:pPr>
          </w:p>
          <w:p w14:paraId="5E2BD120" w14:textId="77777777" w:rsidR="00880B77" w:rsidRPr="00F64A9F" w:rsidRDefault="00880B77" w:rsidP="00036B6B">
            <w:pPr>
              <w:pStyle w:val="Prrafodelista"/>
              <w:numPr>
                <w:ilvl w:val="0"/>
                <w:numId w:val="47"/>
              </w:numPr>
              <w:rPr>
                <w:rFonts w:ascii="Noto Sans" w:hAnsi="Noto Sans" w:cs="Noto Sans"/>
                <w:sz w:val="20"/>
                <w:szCs w:val="20"/>
              </w:rPr>
            </w:pPr>
            <w:r w:rsidRPr="00F64A9F">
              <w:rPr>
                <w:rFonts w:ascii="Noto Sans" w:hAnsi="Noto Sans" w:cs="Noto Sans"/>
                <w:sz w:val="20"/>
                <w:szCs w:val="20"/>
              </w:rPr>
              <w:t>Memoria Técnica (que incluya un diagrama) detallado de infraestructura y sus componentes de Infraestructura de servidores, versiones de sistemas operativos, versiones de bases de datos, versiones de entornos de middleware, redes e interconexiones relevantes (internas y/o externas).</w:t>
            </w:r>
          </w:p>
          <w:p w14:paraId="474995F2" w14:textId="3364FEF1" w:rsidR="00880B77" w:rsidRPr="00F64A9F" w:rsidRDefault="00880B77" w:rsidP="00880B77">
            <w:pPr>
              <w:pStyle w:val="Prrafodelista"/>
              <w:numPr>
                <w:ilvl w:val="0"/>
                <w:numId w:val="47"/>
              </w:numPr>
              <w:rPr>
                <w:rFonts w:ascii="Noto Sans" w:hAnsi="Noto Sans" w:cs="Noto Sans"/>
                <w:sz w:val="20"/>
                <w:szCs w:val="20"/>
              </w:rPr>
            </w:pPr>
            <w:r w:rsidRPr="00F64A9F">
              <w:rPr>
                <w:rFonts w:ascii="Noto Sans" w:hAnsi="Noto Sans" w:cs="Noto Sans"/>
                <w:sz w:val="20"/>
                <w:szCs w:val="20"/>
              </w:rPr>
              <w:t xml:space="preserve">Recomendaciones de lo identificado </w:t>
            </w:r>
          </w:p>
        </w:tc>
        <w:tc>
          <w:tcPr>
            <w:tcW w:w="1332" w:type="pct"/>
            <w:vAlign w:val="center"/>
          </w:tcPr>
          <w:p w14:paraId="6D0A4592" w14:textId="6B1A890A" w:rsidR="00880B77" w:rsidRPr="00F64A9F" w:rsidRDefault="00AE3C47" w:rsidP="00880B77">
            <w:pPr>
              <w:jc w:val="center"/>
              <w:rPr>
                <w:rFonts w:ascii="Noto Sans" w:hAnsi="Noto Sans" w:cs="Noto Sans"/>
                <w:sz w:val="20"/>
                <w:szCs w:val="20"/>
              </w:rPr>
            </w:pPr>
            <w:r w:rsidRPr="00F64A9F">
              <w:rPr>
                <w:rFonts w:ascii="Noto Sans" w:hAnsi="Noto Sans" w:cs="Noto Sans"/>
                <w:sz w:val="20"/>
                <w:szCs w:val="20"/>
              </w:rPr>
              <w:t xml:space="preserve">Dentro de los 10 días naturales contados a partir del </w:t>
            </w:r>
            <w:r w:rsidRPr="00F64A9F">
              <w:rPr>
                <w:rFonts w:ascii="Noto Sans" w:hAnsi="Noto Sans" w:cs="Noto Sans"/>
                <w:iCs/>
                <w:sz w:val="20"/>
                <w:szCs w:val="20"/>
              </w:rPr>
              <w:t>día hábil posterior a la notificación del fallo</w:t>
            </w:r>
          </w:p>
        </w:tc>
        <w:tc>
          <w:tcPr>
            <w:tcW w:w="1159" w:type="pct"/>
            <w:vAlign w:val="center"/>
          </w:tcPr>
          <w:p w14:paraId="3E1BD804"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Electrónico e Impreso firmado por el Administrador del Contrato y Administrador del Proyecto de EL LICITANTE.</w:t>
            </w:r>
          </w:p>
        </w:tc>
      </w:tr>
      <w:tr w:rsidR="00880B77" w:rsidRPr="00F64A9F" w14:paraId="43B3C77F" w14:textId="77777777" w:rsidTr="00872284">
        <w:trPr>
          <w:trHeight w:val="2098"/>
          <w:jc w:val="center"/>
        </w:trPr>
        <w:tc>
          <w:tcPr>
            <w:tcW w:w="1287" w:type="pct"/>
            <w:vAlign w:val="center"/>
          </w:tcPr>
          <w:p w14:paraId="699D9FB1" w14:textId="77777777" w:rsidR="00880B77" w:rsidRPr="00F64A9F" w:rsidRDefault="00880B77" w:rsidP="00880B77">
            <w:pPr>
              <w:rPr>
                <w:rFonts w:ascii="Noto Sans" w:hAnsi="Noto Sans" w:cs="Noto Sans"/>
                <w:b/>
                <w:bCs/>
                <w:color w:val="000000" w:themeColor="text1"/>
                <w:sz w:val="20"/>
                <w:szCs w:val="20"/>
              </w:rPr>
            </w:pPr>
            <w:r w:rsidRPr="00F64A9F">
              <w:rPr>
                <w:rFonts w:ascii="Noto Sans" w:hAnsi="Noto Sans" w:cs="Noto Sans"/>
                <w:b/>
                <w:bCs/>
                <w:iCs/>
                <w:color w:val="000000"/>
                <w:sz w:val="20"/>
                <w:szCs w:val="20"/>
              </w:rPr>
              <w:t>Análisis de Modernización de aplicación FINAT – Fase 2 – Análisis del Entorno Actual</w:t>
            </w:r>
          </w:p>
        </w:tc>
        <w:tc>
          <w:tcPr>
            <w:tcW w:w="1221" w:type="pct"/>
            <w:vAlign w:val="center"/>
          </w:tcPr>
          <w:p w14:paraId="5F0429BB"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 xml:space="preserve">Documento en detalle de personalizaciones (CEMLIs), que incluya como mínimo los siguientes puntos específicos: </w:t>
            </w:r>
          </w:p>
          <w:p w14:paraId="3DC1E25F" w14:textId="77777777" w:rsidR="00880B77" w:rsidRPr="00F64A9F" w:rsidRDefault="00880B77" w:rsidP="00880B77">
            <w:pPr>
              <w:rPr>
                <w:rFonts w:ascii="Noto Sans" w:hAnsi="Noto Sans" w:cs="Noto Sans"/>
                <w:sz w:val="20"/>
                <w:szCs w:val="20"/>
              </w:rPr>
            </w:pPr>
          </w:p>
          <w:p w14:paraId="52161E84" w14:textId="77777777" w:rsidR="00880B77" w:rsidRPr="00F64A9F" w:rsidRDefault="00880B77" w:rsidP="00036B6B">
            <w:pPr>
              <w:pStyle w:val="Prrafodelista"/>
              <w:numPr>
                <w:ilvl w:val="0"/>
                <w:numId w:val="48"/>
              </w:numPr>
              <w:rPr>
                <w:rFonts w:ascii="Noto Sans" w:hAnsi="Noto Sans" w:cs="Noto Sans"/>
                <w:sz w:val="20"/>
                <w:szCs w:val="20"/>
                <w:lang w:val="en-US"/>
              </w:rPr>
            </w:pPr>
            <w:r w:rsidRPr="00F64A9F">
              <w:rPr>
                <w:rFonts w:ascii="Noto Sans" w:hAnsi="Noto Sans" w:cs="Noto Sans"/>
                <w:sz w:val="20"/>
                <w:szCs w:val="20"/>
                <w:lang w:val="en-US"/>
              </w:rPr>
              <w:t xml:space="preserve">Reports. </w:t>
            </w:r>
          </w:p>
          <w:p w14:paraId="359D9D26" w14:textId="77777777" w:rsidR="00880B77" w:rsidRPr="00F64A9F" w:rsidRDefault="00880B77" w:rsidP="00036B6B">
            <w:pPr>
              <w:pStyle w:val="Prrafodelista"/>
              <w:numPr>
                <w:ilvl w:val="0"/>
                <w:numId w:val="48"/>
              </w:numPr>
              <w:rPr>
                <w:rFonts w:ascii="Noto Sans" w:hAnsi="Noto Sans" w:cs="Noto Sans"/>
                <w:sz w:val="20"/>
                <w:szCs w:val="20"/>
              </w:rPr>
            </w:pPr>
            <w:r w:rsidRPr="00F64A9F">
              <w:rPr>
                <w:rFonts w:ascii="Noto Sans" w:hAnsi="Noto Sans" w:cs="Noto Sans"/>
                <w:sz w:val="20"/>
                <w:szCs w:val="20"/>
              </w:rPr>
              <w:t>Interfaces.</w:t>
            </w:r>
          </w:p>
          <w:p w14:paraId="7AA2838F" w14:textId="77777777" w:rsidR="00880B77" w:rsidRPr="00F64A9F" w:rsidRDefault="00880B77" w:rsidP="00036B6B">
            <w:pPr>
              <w:pStyle w:val="Prrafodelista"/>
              <w:numPr>
                <w:ilvl w:val="0"/>
                <w:numId w:val="48"/>
              </w:numPr>
              <w:rPr>
                <w:rFonts w:ascii="Noto Sans" w:hAnsi="Noto Sans" w:cs="Noto Sans"/>
                <w:sz w:val="20"/>
                <w:szCs w:val="20"/>
              </w:rPr>
            </w:pPr>
            <w:r w:rsidRPr="00F64A9F">
              <w:rPr>
                <w:rFonts w:ascii="Noto Sans" w:hAnsi="Noto Sans" w:cs="Noto Sans"/>
                <w:sz w:val="20"/>
                <w:szCs w:val="20"/>
              </w:rPr>
              <w:t>Conversions.</w:t>
            </w:r>
          </w:p>
          <w:p w14:paraId="479DED19" w14:textId="77777777" w:rsidR="00880B77" w:rsidRPr="00F64A9F" w:rsidRDefault="00880B77" w:rsidP="00036B6B">
            <w:pPr>
              <w:pStyle w:val="Prrafodelista"/>
              <w:numPr>
                <w:ilvl w:val="0"/>
                <w:numId w:val="48"/>
              </w:numPr>
              <w:rPr>
                <w:rFonts w:ascii="Noto Sans" w:hAnsi="Noto Sans" w:cs="Noto Sans"/>
                <w:sz w:val="20"/>
                <w:szCs w:val="20"/>
              </w:rPr>
            </w:pPr>
            <w:r w:rsidRPr="00F64A9F">
              <w:rPr>
                <w:rFonts w:ascii="Noto Sans" w:hAnsi="Noto Sans" w:cs="Noto Sans"/>
                <w:sz w:val="20"/>
                <w:szCs w:val="20"/>
              </w:rPr>
              <w:t>Extensions.</w:t>
            </w:r>
          </w:p>
          <w:p w14:paraId="109DC482" w14:textId="77777777" w:rsidR="00880B77" w:rsidRPr="00F64A9F" w:rsidRDefault="00880B77" w:rsidP="00036B6B">
            <w:pPr>
              <w:pStyle w:val="Prrafodelista"/>
              <w:numPr>
                <w:ilvl w:val="0"/>
                <w:numId w:val="48"/>
              </w:numPr>
              <w:rPr>
                <w:rFonts w:ascii="Noto Sans" w:hAnsi="Noto Sans" w:cs="Noto Sans"/>
                <w:sz w:val="20"/>
                <w:szCs w:val="20"/>
              </w:rPr>
            </w:pPr>
            <w:r w:rsidRPr="00F64A9F">
              <w:rPr>
                <w:rFonts w:ascii="Noto Sans" w:hAnsi="Noto Sans" w:cs="Noto Sans"/>
                <w:sz w:val="20"/>
                <w:szCs w:val="20"/>
              </w:rPr>
              <w:t>Workflows y demás componentes de la solución).</w:t>
            </w:r>
          </w:p>
        </w:tc>
        <w:tc>
          <w:tcPr>
            <w:tcW w:w="1332" w:type="pct"/>
            <w:vAlign w:val="center"/>
          </w:tcPr>
          <w:p w14:paraId="0F885C56" w14:textId="78F2BDC4" w:rsidR="00880B77" w:rsidRPr="00F64A9F" w:rsidRDefault="00AE3C47" w:rsidP="00880B77">
            <w:pPr>
              <w:jc w:val="center"/>
              <w:rPr>
                <w:rFonts w:ascii="Noto Sans" w:hAnsi="Noto Sans" w:cs="Noto Sans"/>
                <w:sz w:val="20"/>
                <w:szCs w:val="20"/>
              </w:rPr>
            </w:pPr>
            <w:r w:rsidRPr="00F64A9F">
              <w:rPr>
                <w:rFonts w:ascii="Noto Sans" w:hAnsi="Noto Sans" w:cs="Noto Sans"/>
                <w:sz w:val="20"/>
                <w:szCs w:val="20"/>
              </w:rPr>
              <w:t xml:space="preserve">Dentro de los 10 días naturales contados a partir del </w:t>
            </w:r>
            <w:r w:rsidRPr="00F64A9F">
              <w:rPr>
                <w:rFonts w:ascii="Noto Sans" w:hAnsi="Noto Sans" w:cs="Noto Sans"/>
                <w:iCs/>
                <w:sz w:val="20"/>
                <w:szCs w:val="20"/>
              </w:rPr>
              <w:t>día hábil posterior a la notificación del fallo</w:t>
            </w:r>
          </w:p>
        </w:tc>
        <w:tc>
          <w:tcPr>
            <w:tcW w:w="1159" w:type="pct"/>
            <w:vAlign w:val="center"/>
          </w:tcPr>
          <w:p w14:paraId="7D4B100D"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Electrónico e Impreso firmado por el Administrador del Contrato y Administrador del Proyecto de EL LICITANTE.</w:t>
            </w:r>
          </w:p>
        </w:tc>
      </w:tr>
      <w:tr w:rsidR="00880B77" w:rsidRPr="00F64A9F" w14:paraId="741DD4E2" w14:textId="77777777" w:rsidTr="00872284">
        <w:trPr>
          <w:trHeight w:val="1668"/>
          <w:jc w:val="center"/>
        </w:trPr>
        <w:tc>
          <w:tcPr>
            <w:tcW w:w="1287" w:type="pct"/>
            <w:vAlign w:val="center"/>
          </w:tcPr>
          <w:p w14:paraId="62F927E1" w14:textId="77777777" w:rsidR="00880B77" w:rsidRPr="00F64A9F" w:rsidRDefault="00880B77" w:rsidP="00880B77">
            <w:pPr>
              <w:rPr>
                <w:rFonts w:ascii="Noto Sans" w:hAnsi="Noto Sans" w:cs="Noto Sans"/>
                <w:b/>
                <w:bCs/>
                <w:iCs/>
                <w:color w:val="000000"/>
                <w:sz w:val="20"/>
                <w:szCs w:val="20"/>
              </w:rPr>
            </w:pPr>
            <w:r w:rsidRPr="00F64A9F">
              <w:rPr>
                <w:rFonts w:ascii="Noto Sans" w:hAnsi="Noto Sans" w:cs="Noto Sans"/>
                <w:b/>
                <w:bCs/>
                <w:iCs/>
                <w:color w:val="000000"/>
                <w:sz w:val="20"/>
                <w:szCs w:val="20"/>
              </w:rPr>
              <w:t>Análisis de Modernización de aplicación FINAT – Fase 2 – Análisis del Entorno Actual</w:t>
            </w:r>
          </w:p>
        </w:tc>
        <w:tc>
          <w:tcPr>
            <w:tcW w:w="1221" w:type="pct"/>
            <w:vAlign w:val="center"/>
          </w:tcPr>
          <w:p w14:paraId="0B7BCD4A"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Documento descriptivo de macroprocesos, que incluya como mínimo los siguientes puntos específicos:</w:t>
            </w:r>
          </w:p>
          <w:p w14:paraId="277F4E9A" w14:textId="77777777" w:rsidR="00880B77" w:rsidRPr="00F64A9F" w:rsidRDefault="00880B77" w:rsidP="00036B6B">
            <w:pPr>
              <w:pStyle w:val="Prrafodelista"/>
              <w:numPr>
                <w:ilvl w:val="0"/>
                <w:numId w:val="49"/>
              </w:numPr>
              <w:rPr>
                <w:rFonts w:ascii="Noto Sans" w:hAnsi="Noto Sans" w:cs="Noto Sans"/>
                <w:sz w:val="20"/>
                <w:szCs w:val="20"/>
              </w:rPr>
            </w:pPr>
            <w:r w:rsidRPr="00F64A9F">
              <w:rPr>
                <w:rFonts w:ascii="Noto Sans" w:hAnsi="Noto Sans" w:cs="Noto Sans"/>
                <w:sz w:val="20"/>
                <w:szCs w:val="20"/>
              </w:rPr>
              <w:t>Macroprocesos funcionales soportados por FINAT.</w:t>
            </w:r>
          </w:p>
          <w:p w14:paraId="59F71EB2" w14:textId="77777777" w:rsidR="00880B77" w:rsidRPr="00F64A9F" w:rsidRDefault="00880B77" w:rsidP="00036B6B">
            <w:pPr>
              <w:pStyle w:val="Prrafodelista"/>
              <w:numPr>
                <w:ilvl w:val="0"/>
                <w:numId w:val="49"/>
              </w:numPr>
              <w:rPr>
                <w:rFonts w:ascii="Noto Sans" w:hAnsi="Noto Sans" w:cs="Noto Sans"/>
                <w:sz w:val="20"/>
                <w:szCs w:val="20"/>
              </w:rPr>
            </w:pPr>
            <w:r w:rsidRPr="00F64A9F">
              <w:rPr>
                <w:rFonts w:ascii="Noto Sans" w:hAnsi="Noto Sans" w:cs="Noto Sans"/>
                <w:sz w:val="20"/>
                <w:szCs w:val="20"/>
              </w:rPr>
              <w:t>Alineación de los mismos con el estándar PeopleSoft</w:t>
            </w:r>
          </w:p>
          <w:p w14:paraId="786167B4" w14:textId="77777777" w:rsidR="00880B77" w:rsidRPr="00F64A9F" w:rsidRDefault="00880B77" w:rsidP="00036B6B">
            <w:pPr>
              <w:pStyle w:val="Prrafodelista"/>
              <w:numPr>
                <w:ilvl w:val="0"/>
                <w:numId w:val="49"/>
              </w:numPr>
              <w:rPr>
                <w:rFonts w:ascii="Noto Sans" w:hAnsi="Noto Sans" w:cs="Noto Sans"/>
                <w:sz w:val="20"/>
                <w:szCs w:val="20"/>
              </w:rPr>
            </w:pPr>
            <w:r w:rsidRPr="00F64A9F">
              <w:rPr>
                <w:rFonts w:ascii="Noto Sans" w:hAnsi="Noto Sans" w:cs="Noto Sans"/>
                <w:sz w:val="20"/>
                <w:szCs w:val="20"/>
              </w:rPr>
              <w:t>Detalle de Dependencias con sistemas internos y/o externos</w:t>
            </w:r>
          </w:p>
        </w:tc>
        <w:tc>
          <w:tcPr>
            <w:tcW w:w="1332" w:type="pct"/>
            <w:vAlign w:val="center"/>
          </w:tcPr>
          <w:p w14:paraId="4BD46AD0" w14:textId="728C5198" w:rsidR="00880B77" w:rsidRPr="00F64A9F" w:rsidRDefault="00AE3C47" w:rsidP="00880B77">
            <w:pPr>
              <w:jc w:val="center"/>
              <w:rPr>
                <w:rFonts w:ascii="Noto Sans" w:hAnsi="Noto Sans" w:cs="Noto Sans"/>
                <w:b/>
                <w:sz w:val="20"/>
                <w:szCs w:val="20"/>
              </w:rPr>
            </w:pPr>
            <w:r w:rsidRPr="00F64A9F">
              <w:rPr>
                <w:rFonts w:ascii="Noto Sans" w:hAnsi="Noto Sans" w:cs="Noto Sans"/>
                <w:sz w:val="20"/>
                <w:szCs w:val="20"/>
              </w:rPr>
              <w:t xml:space="preserve">Dentro de los 10 días naturales contados a partir del </w:t>
            </w:r>
            <w:r w:rsidRPr="00F64A9F">
              <w:rPr>
                <w:rFonts w:ascii="Noto Sans" w:hAnsi="Noto Sans" w:cs="Noto Sans"/>
                <w:iCs/>
                <w:sz w:val="20"/>
                <w:szCs w:val="20"/>
              </w:rPr>
              <w:t>día hábil posterior a la notificación del fallo</w:t>
            </w:r>
          </w:p>
        </w:tc>
        <w:tc>
          <w:tcPr>
            <w:tcW w:w="1159" w:type="pct"/>
            <w:vAlign w:val="center"/>
          </w:tcPr>
          <w:p w14:paraId="2F12824F"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Electrónico e Impreso firmado por el Administrador del Contrato y Administrador del Proyecto de EL LICITANTE.</w:t>
            </w:r>
          </w:p>
        </w:tc>
      </w:tr>
      <w:tr w:rsidR="00880B77" w:rsidRPr="00F64A9F" w14:paraId="2FF041FF" w14:textId="77777777" w:rsidTr="00F011C8">
        <w:trPr>
          <w:trHeight w:val="1334"/>
          <w:jc w:val="center"/>
        </w:trPr>
        <w:tc>
          <w:tcPr>
            <w:tcW w:w="1287" w:type="pct"/>
            <w:vAlign w:val="center"/>
          </w:tcPr>
          <w:p w14:paraId="377CC72E" w14:textId="77777777" w:rsidR="00880B77" w:rsidRPr="00F64A9F" w:rsidRDefault="00880B77" w:rsidP="00880B77">
            <w:pPr>
              <w:rPr>
                <w:rFonts w:ascii="Noto Sans" w:hAnsi="Noto Sans" w:cs="Noto Sans"/>
                <w:b/>
                <w:bCs/>
                <w:sz w:val="20"/>
                <w:szCs w:val="20"/>
              </w:rPr>
            </w:pPr>
            <w:r w:rsidRPr="00F64A9F">
              <w:rPr>
                <w:rFonts w:ascii="Noto Sans" w:hAnsi="Noto Sans" w:cs="Noto Sans"/>
                <w:b/>
                <w:bCs/>
                <w:iCs/>
                <w:color w:val="000000"/>
                <w:sz w:val="20"/>
                <w:szCs w:val="20"/>
              </w:rPr>
              <w:t>Análisis de Modernización de aplicación FINAT – Fase 3 – Análisis de Brechas (Fit-Gap).</w:t>
            </w:r>
          </w:p>
        </w:tc>
        <w:tc>
          <w:tcPr>
            <w:tcW w:w="1221" w:type="pct"/>
            <w:vAlign w:val="center"/>
          </w:tcPr>
          <w:p w14:paraId="48F20AE6"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Documento denominado “Análisis detallado de mejoras en el aplicativo”, que incluya como mínimo los siguientes puntos específicos:</w:t>
            </w:r>
          </w:p>
          <w:p w14:paraId="0898F592" w14:textId="77777777" w:rsidR="00880B77" w:rsidRPr="00F64A9F" w:rsidRDefault="00880B77" w:rsidP="00880B77">
            <w:pPr>
              <w:rPr>
                <w:rFonts w:ascii="Noto Sans" w:hAnsi="Noto Sans" w:cs="Noto Sans"/>
                <w:sz w:val="20"/>
                <w:szCs w:val="20"/>
              </w:rPr>
            </w:pPr>
          </w:p>
          <w:p w14:paraId="6F11979C" w14:textId="77777777" w:rsidR="00880B77" w:rsidRPr="00F64A9F" w:rsidRDefault="00880B77" w:rsidP="00036B6B">
            <w:pPr>
              <w:pStyle w:val="Prrafodelista"/>
              <w:numPr>
                <w:ilvl w:val="0"/>
                <w:numId w:val="50"/>
              </w:numPr>
              <w:rPr>
                <w:rFonts w:ascii="Noto Sans" w:hAnsi="Noto Sans" w:cs="Noto Sans"/>
                <w:sz w:val="20"/>
                <w:szCs w:val="20"/>
              </w:rPr>
            </w:pPr>
            <w:r w:rsidRPr="00F64A9F">
              <w:rPr>
                <w:rFonts w:ascii="Noto Sans" w:hAnsi="Noto Sans" w:cs="Noto Sans"/>
                <w:sz w:val="20"/>
                <w:szCs w:val="20"/>
              </w:rPr>
              <w:t>Plan de identificación de mejoras,</w:t>
            </w:r>
          </w:p>
          <w:p w14:paraId="10F23702" w14:textId="77777777" w:rsidR="00880B77" w:rsidRPr="00F64A9F" w:rsidRDefault="00880B77" w:rsidP="00036B6B">
            <w:pPr>
              <w:pStyle w:val="Prrafodelista"/>
              <w:numPr>
                <w:ilvl w:val="0"/>
                <w:numId w:val="50"/>
              </w:numPr>
              <w:rPr>
                <w:rFonts w:ascii="Noto Sans" w:hAnsi="Noto Sans" w:cs="Noto Sans"/>
                <w:sz w:val="20"/>
                <w:szCs w:val="20"/>
              </w:rPr>
            </w:pPr>
            <w:r w:rsidRPr="00F64A9F">
              <w:rPr>
                <w:rFonts w:ascii="Noto Sans" w:hAnsi="Noto Sans" w:cs="Noto Sans"/>
                <w:sz w:val="20"/>
                <w:szCs w:val="20"/>
              </w:rPr>
              <w:t>Acciones requeridas de programación y/o adecuamientos,</w:t>
            </w:r>
          </w:p>
          <w:p w14:paraId="3734FA9B" w14:textId="77777777" w:rsidR="00880B77" w:rsidRPr="00F64A9F" w:rsidRDefault="00880B77" w:rsidP="00036B6B">
            <w:pPr>
              <w:pStyle w:val="Prrafodelista"/>
              <w:numPr>
                <w:ilvl w:val="0"/>
                <w:numId w:val="50"/>
              </w:numPr>
              <w:rPr>
                <w:rFonts w:ascii="Noto Sans" w:hAnsi="Noto Sans" w:cs="Noto Sans"/>
                <w:sz w:val="20"/>
                <w:szCs w:val="20"/>
              </w:rPr>
            </w:pPr>
            <w:r w:rsidRPr="00F64A9F">
              <w:rPr>
                <w:rFonts w:ascii="Noto Sans" w:hAnsi="Noto Sans" w:cs="Noto Sans"/>
                <w:sz w:val="20"/>
                <w:szCs w:val="20"/>
              </w:rPr>
              <w:t>Optimización de las mejoras y documentación en detalle de las misma.</w:t>
            </w:r>
          </w:p>
        </w:tc>
        <w:tc>
          <w:tcPr>
            <w:tcW w:w="1332" w:type="pct"/>
            <w:vAlign w:val="center"/>
          </w:tcPr>
          <w:p w14:paraId="067ECC9A" w14:textId="3CFB0C6E" w:rsidR="00880B77" w:rsidRPr="00F64A9F" w:rsidRDefault="00AE3C47" w:rsidP="00880B77">
            <w:pPr>
              <w:jc w:val="center"/>
              <w:rPr>
                <w:rFonts w:ascii="Noto Sans" w:hAnsi="Noto Sans" w:cs="Noto Sans"/>
                <w:sz w:val="20"/>
                <w:szCs w:val="20"/>
              </w:rPr>
            </w:pPr>
            <w:r w:rsidRPr="00F64A9F">
              <w:rPr>
                <w:rFonts w:ascii="Noto Sans" w:hAnsi="Noto Sans" w:cs="Noto Sans"/>
                <w:sz w:val="20"/>
                <w:szCs w:val="20"/>
              </w:rPr>
              <w:t xml:space="preserve">Dentro de los 10 días naturales contados a partir del </w:t>
            </w:r>
            <w:r w:rsidRPr="00F64A9F">
              <w:rPr>
                <w:rFonts w:ascii="Noto Sans" w:hAnsi="Noto Sans" w:cs="Noto Sans"/>
                <w:iCs/>
                <w:sz w:val="20"/>
                <w:szCs w:val="20"/>
              </w:rPr>
              <w:t>día hábil posterior a la notificación del fallo</w:t>
            </w:r>
          </w:p>
        </w:tc>
        <w:tc>
          <w:tcPr>
            <w:tcW w:w="1159" w:type="pct"/>
            <w:vAlign w:val="center"/>
          </w:tcPr>
          <w:p w14:paraId="497BDD94"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Electrónico e Impreso firmado por el Administrador del Contrato y Administrador del Proyecto de EL LICITANTE.</w:t>
            </w:r>
          </w:p>
        </w:tc>
      </w:tr>
      <w:tr w:rsidR="00880B77" w:rsidRPr="00F64A9F" w14:paraId="63CDF7A7" w14:textId="77777777" w:rsidTr="00AE3C47">
        <w:trPr>
          <w:trHeight w:val="185"/>
          <w:jc w:val="center"/>
        </w:trPr>
        <w:tc>
          <w:tcPr>
            <w:tcW w:w="1287" w:type="pct"/>
            <w:vAlign w:val="center"/>
          </w:tcPr>
          <w:p w14:paraId="2F209533" w14:textId="77777777" w:rsidR="00880B77" w:rsidRPr="00F64A9F" w:rsidRDefault="00880B77" w:rsidP="00880B77">
            <w:pPr>
              <w:rPr>
                <w:rFonts w:ascii="Noto Sans" w:hAnsi="Noto Sans" w:cs="Noto Sans"/>
                <w:b/>
                <w:bCs/>
                <w:sz w:val="20"/>
                <w:szCs w:val="20"/>
              </w:rPr>
            </w:pPr>
            <w:r w:rsidRPr="00F64A9F">
              <w:rPr>
                <w:rFonts w:ascii="Noto Sans" w:hAnsi="Noto Sans" w:cs="Noto Sans"/>
                <w:b/>
                <w:bCs/>
                <w:iCs/>
                <w:color w:val="000000"/>
                <w:sz w:val="20"/>
                <w:szCs w:val="20"/>
              </w:rPr>
              <w:t>Análisis de Modernización de aplicación FINAT – Fase 3 – Análisis de Brechas (Fit-Gap).</w:t>
            </w:r>
          </w:p>
        </w:tc>
        <w:tc>
          <w:tcPr>
            <w:tcW w:w="1221" w:type="pct"/>
            <w:vAlign w:val="center"/>
          </w:tcPr>
          <w:p w14:paraId="10089CE6"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Documento denominado “Análisis detallado de mejoras en la infraestructura”, que incluya como mínimo los siguientes puntos específicos:</w:t>
            </w:r>
          </w:p>
          <w:p w14:paraId="3577CF17" w14:textId="77777777" w:rsidR="00880B77" w:rsidRPr="00F64A9F" w:rsidRDefault="00880B77" w:rsidP="00880B77">
            <w:pPr>
              <w:rPr>
                <w:rFonts w:ascii="Noto Sans" w:hAnsi="Noto Sans" w:cs="Noto Sans"/>
                <w:sz w:val="20"/>
                <w:szCs w:val="20"/>
              </w:rPr>
            </w:pPr>
          </w:p>
          <w:p w14:paraId="50506D49" w14:textId="77777777" w:rsidR="00880B77" w:rsidRPr="00F64A9F" w:rsidRDefault="00880B77" w:rsidP="00036B6B">
            <w:pPr>
              <w:pStyle w:val="Prrafodelista"/>
              <w:numPr>
                <w:ilvl w:val="0"/>
                <w:numId w:val="51"/>
              </w:numPr>
              <w:rPr>
                <w:rFonts w:ascii="Noto Sans" w:hAnsi="Noto Sans" w:cs="Noto Sans"/>
                <w:sz w:val="20"/>
                <w:szCs w:val="20"/>
              </w:rPr>
            </w:pPr>
            <w:r w:rsidRPr="00F64A9F">
              <w:rPr>
                <w:rFonts w:ascii="Noto Sans" w:hAnsi="Noto Sans" w:cs="Noto Sans"/>
                <w:sz w:val="20"/>
                <w:szCs w:val="20"/>
              </w:rPr>
              <w:t>Capacidad para el correcto desempeño en: (RAM, Procesamiento, Almacenamiento)</w:t>
            </w:r>
          </w:p>
          <w:p w14:paraId="387D71BF" w14:textId="77777777" w:rsidR="00880B77" w:rsidRPr="00F64A9F" w:rsidRDefault="00880B77" w:rsidP="00036B6B">
            <w:pPr>
              <w:pStyle w:val="Prrafodelista"/>
              <w:numPr>
                <w:ilvl w:val="0"/>
                <w:numId w:val="51"/>
              </w:numPr>
              <w:rPr>
                <w:rFonts w:ascii="Noto Sans" w:hAnsi="Noto Sans" w:cs="Noto Sans"/>
                <w:sz w:val="20"/>
                <w:szCs w:val="20"/>
              </w:rPr>
            </w:pPr>
            <w:r w:rsidRPr="00F64A9F">
              <w:rPr>
                <w:rFonts w:ascii="Noto Sans" w:hAnsi="Noto Sans" w:cs="Noto Sans"/>
                <w:sz w:val="20"/>
                <w:szCs w:val="20"/>
              </w:rPr>
              <w:t>Opciones de Mejoras para el entorno de Bases de Datos</w:t>
            </w:r>
          </w:p>
          <w:p w14:paraId="3F817943" w14:textId="77777777" w:rsidR="00880B77" w:rsidRPr="00F64A9F" w:rsidRDefault="00880B77" w:rsidP="00036B6B">
            <w:pPr>
              <w:pStyle w:val="Prrafodelista"/>
              <w:numPr>
                <w:ilvl w:val="0"/>
                <w:numId w:val="51"/>
              </w:numPr>
              <w:rPr>
                <w:rFonts w:ascii="Noto Sans" w:hAnsi="Noto Sans" w:cs="Noto Sans"/>
                <w:sz w:val="20"/>
                <w:szCs w:val="20"/>
              </w:rPr>
            </w:pPr>
            <w:r w:rsidRPr="00F64A9F">
              <w:rPr>
                <w:rFonts w:ascii="Noto Sans" w:hAnsi="Noto Sans" w:cs="Noto Sans"/>
                <w:sz w:val="20"/>
                <w:szCs w:val="20"/>
              </w:rPr>
              <w:t>Opciones de Mejora para la Alta Disponibilidad de la Infraestructura.</w:t>
            </w:r>
          </w:p>
        </w:tc>
        <w:tc>
          <w:tcPr>
            <w:tcW w:w="1332" w:type="pct"/>
            <w:vAlign w:val="center"/>
          </w:tcPr>
          <w:p w14:paraId="6515E71D" w14:textId="796499EE" w:rsidR="00880B77" w:rsidRPr="00F64A9F" w:rsidRDefault="00AE3C47" w:rsidP="00880B77">
            <w:pPr>
              <w:rPr>
                <w:rFonts w:ascii="Noto Sans" w:hAnsi="Noto Sans" w:cs="Noto Sans"/>
                <w:sz w:val="20"/>
                <w:szCs w:val="20"/>
              </w:rPr>
            </w:pPr>
            <w:r w:rsidRPr="00F64A9F">
              <w:rPr>
                <w:rFonts w:ascii="Noto Sans" w:hAnsi="Noto Sans" w:cs="Noto Sans"/>
                <w:sz w:val="20"/>
                <w:szCs w:val="20"/>
              </w:rPr>
              <w:t xml:space="preserve">Dentro de los 10 días naturales contados a partir del </w:t>
            </w:r>
            <w:r w:rsidRPr="00F64A9F">
              <w:rPr>
                <w:rFonts w:ascii="Noto Sans" w:hAnsi="Noto Sans" w:cs="Noto Sans"/>
                <w:iCs/>
                <w:sz w:val="20"/>
                <w:szCs w:val="20"/>
              </w:rPr>
              <w:t>día hábil posterior a la notificación del fallo</w:t>
            </w:r>
          </w:p>
        </w:tc>
        <w:tc>
          <w:tcPr>
            <w:tcW w:w="1159" w:type="pct"/>
            <w:vAlign w:val="center"/>
          </w:tcPr>
          <w:p w14:paraId="14503355"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Electrónico e Impreso firmado por el Administrador del Contrato y Administrador del Proyecto de EL LICITANTE.</w:t>
            </w:r>
          </w:p>
        </w:tc>
      </w:tr>
      <w:tr w:rsidR="00880B77" w:rsidRPr="00F64A9F" w14:paraId="34A9C5A6" w14:textId="77777777" w:rsidTr="00AE3C47">
        <w:trPr>
          <w:trHeight w:val="468"/>
          <w:jc w:val="center"/>
        </w:trPr>
        <w:tc>
          <w:tcPr>
            <w:tcW w:w="1287" w:type="pct"/>
            <w:vAlign w:val="center"/>
          </w:tcPr>
          <w:p w14:paraId="6FA2AF36" w14:textId="77777777" w:rsidR="00880B77" w:rsidRPr="00F64A9F" w:rsidRDefault="00880B77" w:rsidP="00880B77">
            <w:pPr>
              <w:rPr>
                <w:rFonts w:ascii="Noto Sans" w:hAnsi="Noto Sans" w:cs="Noto Sans"/>
                <w:b/>
                <w:bCs/>
                <w:sz w:val="20"/>
                <w:szCs w:val="20"/>
              </w:rPr>
            </w:pPr>
            <w:r w:rsidRPr="00F64A9F">
              <w:rPr>
                <w:rFonts w:ascii="Noto Sans" w:hAnsi="Noto Sans" w:cs="Noto Sans"/>
                <w:b/>
                <w:bCs/>
                <w:iCs/>
                <w:color w:val="000000"/>
                <w:sz w:val="20"/>
                <w:szCs w:val="20"/>
              </w:rPr>
              <w:t>Análisis de Modernización de aplicación FINAT – Fase 3 – Análisis de Brechas (Fit-Gap).</w:t>
            </w:r>
          </w:p>
        </w:tc>
        <w:tc>
          <w:tcPr>
            <w:tcW w:w="1221" w:type="pct"/>
            <w:vAlign w:val="center"/>
          </w:tcPr>
          <w:p w14:paraId="4F2899E3"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 xml:space="preserve">Documento denominado “Personalizaciones Adaptables y/o Reemplazables”, que incluya como mínimo los siguientes puntos específicos: </w:t>
            </w:r>
          </w:p>
          <w:p w14:paraId="63A46943"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Adaptables:</w:t>
            </w:r>
          </w:p>
          <w:p w14:paraId="35671A57" w14:textId="77777777" w:rsidR="00880B77" w:rsidRPr="00F64A9F" w:rsidRDefault="00880B77" w:rsidP="00036B6B">
            <w:pPr>
              <w:pStyle w:val="Prrafodelista"/>
              <w:numPr>
                <w:ilvl w:val="0"/>
                <w:numId w:val="52"/>
              </w:numPr>
              <w:rPr>
                <w:rFonts w:ascii="Noto Sans" w:hAnsi="Noto Sans" w:cs="Noto Sans"/>
                <w:sz w:val="20"/>
                <w:szCs w:val="20"/>
              </w:rPr>
            </w:pPr>
            <w:r w:rsidRPr="00F64A9F">
              <w:rPr>
                <w:rFonts w:ascii="Noto Sans" w:hAnsi="Noto Sans" w:cs="Noto Sans"/>
                <w:sz w:val="20"/>
                <w:szCs w:val="20"/>
              </w:rPr>
              <w:t>Análisis de adaptabilidad.</w:t>
            </w:r>
          </w:p>
          <w:p w14:paraId="4F6A3DC4" w14:textId="77777777" w:rsidR="00880B77" w:rsidRPr="00F64A9F" w:rsidRDefault="00880B77" w:rsidP="00036B6B">
            <w:pPr>
              <w:pStyle w:val="Prrafodelista"/>
              <w:numPr>
                <w:ilvl w:val="0"/>
                <w:numId w:val="52"/>
              </w:numPr>
              <w:rPr>
                <w:rFonts w:ascii="Noto Sans" w:hAnsi="Noto Sans" w:cs="Noto Sans"/>
                <w:sz w:val="20"/>
                <w:szCs w:val="20"/>
              </w:rPr>
            </w:pPr>
            <w:r w:rsidRPr="00F64A9F">
              <w:rPr>
                <w:rFonts w:ascii="Noto Sans" w:hAnsi="Noto Sans" w:cs="Noto Sans"/>
                <w:sz w:val="20"/>
                <w:szCs w:val="20"/>
              </w:rPr>
              <w:t>Compatibilidad de componentes.</w:t>
            </w:r>
          </w:p>
          <w:p w14:paraId="39D070F4" w14:textId="77777777" w:rsidR="00880B77" w:rsidRPr="00F64A9F" w:rsidRDefault="00880B77" w:rsidP="00036B6B">
            <w:pPr>
              <w:pStyle w:val="Prrafodelista"/>
              <w:numPr>
                <w:ilvl w:val="0"/>
                <w:numId w:val="52"/>
              </w:numPr>
              <w:rPr>
                <w:rFonts w:ascii="Noto Sans" w:hAnsi="Noto Sans" w:cs="Noto Sans"/>
                <w:sz w:val="20"/>
                <w:szCs w:val="20"/>
              </w:rPr>
            </w:pPr>
            <w:r w:rsidRPr="00F64A9F">
              <w:rPr>
                <w:rFonts w:ascii="Noto Sans" w:hAnsi="Noto Sans" w:cs="Noto Sans"/>
                <w:sz w:val="20"/>
                <w:szCs w:val="20"/>
              </w:rPr>
              <w:t>Tiempo de ejecución para la adaptabilidad de los componentes.</w:t>
            </w:r>
          </w:p>
          <w:p w14:paraId="0C8A17F0"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Lo anterior por tipo de componente.</w:t>
            </w:r>
          </w:p>
          <w:p w14:paraId="28C4F6C1" w14:textId="77777777" w:rsidR="00880B77" w:rsidRPr="00F64A9F" w:rsidRDefault="00880B77" w:rsidP="00880B77">
            <w:pPr>
              <w:rPr>
                <w:rFonts w:ascii="Noto Sans" w:hAnsi="Noto Sans" w:cs="Noto Sans"/>
                <w:sz w:val="20"/>
                <w:szCs w:val="20"/>
              </w:rPr>
            </w:pPr>
          </w:p>
          <w:p w14:paraId="273B162B"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Reemplazables:</w:t>
            </w:r>
          </w:p>
          <w:p w14:paraId="20CE311C" w14:textId="77777777" w:rsidR="00880B77" w:rsidRPr="00F64A9F" w:rsidRDefault="00880B77" w:rsidP="00036B6B">
            <w:pPr>
              <w:pStyle w:val="Prrafodelista"/>
              <w:numPr>
                <w:ilvl w:val="0"/>
                <w:numId w:val="53"/>
              </w:numPr>
              <w:rPr>
                <w:rFonts w:ascii="Noto Sans" w:hAnsi="Noto Sans" w:cs="Noto Sans"/>
                <w:sz w:val="20"/>
                <w:szCs w:val="20"/>
              </w:rPr>
            </w:pPr>
            <w:r w:rsidRPr="00F64A9F">
              <w:rPr>
                <w:rFonts w:ascii="Noto Sans" w:hAnsi="Noto Sans" w:cs="Noto Sans"/>
                <w:sz w:val="20"/>
                <w:szCs w:val="20"/>
              </w:rPr>
              <w:t>Análisis de incompatibilidad y justificación del reemplazo.</w:t>
            </w:r>
          </w:p>
          <w:p w14:paraId="213ECF92" w14:textId="77777777" w:rsidR="00880B77" w:rsidRPr="00F64A9F" w:rsidRDefault="00880B77" w:rsidP="00036B6B">
            <w:pPr>
              <w:pStyle w:val="Prrafodelista"/>
              <w:numPr>
                <w:ilvl w:val="0"/>
                <w:numId w:val="53"/>
              </w:numPr>
              <w:rPr>
                <w:rFonts w:ascii="Noto Sans" w:hAnsi="Noto Sans" w:cs="Noto Sans"/>
                <w:sz w:val="20"/>
                <w:szCs w:val="20"/>
              </w:rPr>
            </w:pPr>
            <w:r w:rsidRPr="00F64A9F">
              <w:rPr>
                <w:rFonts w:ascii="Noto Sans" w:hAnsi="Noto Sans" w:cs="Noto Sans"/>
                <w:sz w:val="20"/>
                <w:szCs w:val="20"/>
              </w:rPr>
              <w:t>Tiempo de ejecución para la adaptabilidad de los componentes reemplazables.</w:t>
            </w:r>
          </w:p>
          <w:p w14:paraId="01ADEA10"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Lo anterior por tipo de componente.</w:t>
            </w:r>
          </w:p>
        </w:tc>
        <w:tc>
          <w:tcPr>
            <w:tcW w:w="1332" w:type="pct"/>
            <w:vAlign w:val="center"/>
          </w:tcPr>
          <w:p w14:paraId="07F90902" w14:textId="7057960F" w:rsidR="00880B77" w:rsidRPr="00F64A9F" w:rsidRDefault="00AE3C47" w:rsidP="00880B77">
            <w:pPr>
              <w:rPr>
                <w:rFonts w:ascii="Noto Sans" w:hAnsi="Noto Sans" w:cs="Noto Sans"/>
                <w:sz w:val="20"/>
                <w:szCs w:val="20"/>
              </w:rPr>
            </w:pPr>
            <w:r w:rsidRPr="00F64A9F">
              <w:rPr>
                <w:rFonts w:ascii="Noto Sans" w:hAnsi="Noto Sans" w:cs="Noto Sans"/>
                <w:sz w:val="20"/>
                <w:szCs w:val="20"/>
              </w:rPr>
              <w:t xml:space="preserve">Dentro de los 10 días naturales contados a partir del </w:t>
            </w:r>
            <w:r w:rsidRPr="00F64A9F">
              <w:rPr>
                <w:rFonts w:ascii="Noto Sans" w:hAnsi="Noto Sans" w:cs="Noto Sans"/>
                <w:iCs/>
                <w:sz w:val="20"/>
                <w:szCs w:val="20"/>
              </w:rPr>
              <w:t>día hábil posterior a la notificación del fallo</w:t>
            </w:r>
          </w:p>
        </w:tc>
        <w:tc>
          <w:tcPr>
            <w:tcW w:w="1159" w:type="pct"/>
            <w:vAlign w:val="center"/>
          </w:tcPr>
          <w:p w14:paraId="77DB571C"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Electrónico e Impreso firmado por el Administrador del Contrato y Administrador del Proyecto de EL LICITANTE.</w:t>
            </w:r>
          </w:p>
        </w:tc>
      </w:tr>
      <w:tr w:rsidR="00880B77" w:rsidRPr="00F64A9F" w14:paraId="120B54E7" w14:textId="77777777" w:rsidTr="00872284">
        <w:trPr>
          <w:trHeight w:val="1218"/>
          <w:jc w:val="center"/>
        </w:trPr>
        <w:tc>
          <w:tcPr>
            <w:tcW w:w="1287" w:type="pct"/>
            <w:vAlign w:val="center"/>
          </w:tcPr>
          <w:p w14:paraId="70103F01" w14:textId="77777777" w:rsidR="00880B77" w:rsidRPr="00F64A9F" w:rsidRDefault="00880B77" w:rsidP="00880B77">
            <w:pPr>
              <w:rPr>
                <w:rFonts w:ascii="Noto Sans" w:hAnsi="Noto Sans" w:cs="Noto Sans"/>
                <w:b/>
                <w:bCs/>
                <w:sz w:val="20"/>
                <w:szCs w:val="20"/>
              </w:rPr>
            </w:pPr>
            <w:r w:rsidRPr="00F64A9F">
              <w:rPr>
                <w:rFonts w:ascii="Noto Sans" w:hAnsi="Noto Sans" w:cs="Noto Sans"/>
                <w:b/>
                <w:bCs/>
                <w:iCs/>
                <w:color w:val="000000"/>
                <w:sz w:val="20"/>
                <w:szCs w:val="20"/>
              </w:rPr>
              <w:t>Análisis de Modernización de aplicación FINAT – Fase 3 – Análisis de Brechas (Fit-Gap).</w:t>
            </w:r>
          </w:p>
        </w:tc>
        <w:tc>
          <w:tcPr>
            <w:tcW w:w="1221" w:type="pct"/>
            <w:vAlign w:val="center"/>
          </w:tcPr>
          <w:p w14:paraId="3A4DF111"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 xml:space="preserve">Documento denominado “Análisis de Impacto funcional en los macroprocesos operados por el FINAT. Que incluya como mínimo los siguientes puntos: </w:t>
            </w:r>
          </w:p>
          <w:p w14:paraId="5B25DBA3" w14:textId="77777777" w:rsidR="00880B77" w:rsidRPr="00F64A9F" w:rsidRDefault="00880B77" w:rsidP="00036B6B">
            <w:pPr>
              <w:pStyle w:val="Prrafodelista"/>
              <w:numPr>
                <w:ilvl w:val="0"/>
                <w:numId w:val="54"/>
              </w:numPr>
              <w:jc w:val="both"/>
              <w:rPr>
                <w:rFonts w:ascii="Noto Sans" w:hAnsi="Noto Sans" w:cs="Noto Sans"/>
                <w:sz w:val="20"/>
                <w:szCs w:val="20"/>
              </w:rPr>
            </w:pPr>
            <w:r w:rsidRPr="00F64A9F">
              <w:rPr>
                <w:rFonts w:ascii="Noto Sans" w:hAnsi="Noto Sans" w:cs="Noto Sans"/>
                <w:sz w:val="20"/>
                <w:szCs w:val="20"/>
              </w:rPr>
              <w:t>Identificación de los riesgos y la afectación de los componentes.</w:t>
            </w:r>
          </w:p>
          <w:p w14:paraId="5667DA79" w14:textId="77777777" w:rsidR="00880B77" w:rsidRPr="00F64A9F" w:rsidRDefault="00880B77" w:rsidP="00036B6B">
            <w:pPr>
              <w:pStyle w:val="Prrafodelista"/>
              <w:numPr>
                <w:ilvl w:val="0"/>
                <w:numId w:val="54"/>
              </w:numPr>
              <w:jc w:val="both"/>
              <w:rPr>
                <w:rFonts w:ascii="Noto Sans" w:hAnsi="Noto Sans" w:cs="Noto Sans"/>
                <w:sz w:val="20"/>
                <w:szCs w:val="20"/>
              </w:rPr>
            </w:pPr>
            <w:r w:rsidRPr="00F64A9F">
              <w:rPr>
                <w:rFonts w:ascii="Noto Sans" w:hAnsi="Noto Sans" w:cs="Noto Sans"/>
                <w:sz w:val="20"/>
                <w:szCs w:val="20"/>
              </w:rPr>
              <w:t>Acciones de mitigación</w:t>
            </w:r>
          </w:p>
          <w:p w14:paraId="69354120" w14:textId="77777777" w:rsidR="00880B77" w:rsidRPr="00F64A9F" w:rsidRDefault="00880B77" w:rsidP="00036B6B">
            <w:pPr>
              <w:pStyle w:val="Prrafodelista"/>
              <w:numPr>
                <w:ilvl w:val="0"/>
                <w:numId w:val="54"/>
              </w:numPr>
              <w:jc w:val="both"/>
              <w:rPr>
                <w:rFonts w:ascii="Noto Sans" w:hAnsi="Noto Sans" w:cs="Noto Sans"/>
                <w:sz w:val="20"/>
                <w:szCs w:val="20"/>
              </w:rPr>
            </w:pPr>
            <w:r w:rsidRPr="00F64A9F">
              <w:rPr>
                <w:rFonts w:ascii="Noto Sans" w:hAnsi="Noto Sans" w:cs="Noto Sans"/>
                <w:sz w:val="20"/>
                <w:szCs w:val="20"/>
              </w:rPr>
              <w:t>Mejoras identificadas.</w:t>
            </w:r>
          </w:p>
        </w:tc>
        <w:tc>
          <w:tcPr>
            <w:tcW w:w="1332" w:type="pct"/>
            <w:vAlign w:val="center"/>
          </w:tcPr>
          <w:p w14:paraId="3B105B6A" w14:textId="77ACCE1B" w:rsidR="00880B77" w:rsidRPr="00F64A9F" w:rsidRDefault="00AE3C47" w:rsidP="00880B77">
            <w:pPr>
              <w:rPr>
                <w:rFonts w:ascii="Noto Sans" w:hAnsi="Noto Sans" w:cs="Noto Sans"/>
                <w:sz w:val="20"/>
                <w:szCs w:val="20"/>
              </w:rPr>
            </w:pPr>
            <w:r w:rsidRPr="00F64A9F">
              <w:rPr>
                <w:rFonts w:ascii="Noto Sans" w:hAnsi="Noto Sans" w:cs="Noto Sans"/>
                <w:sz w:val="20"/>
                <w:szCs w:val="20"/>
              </w:rPr>
              <w:t xml:space="preserve">Dentro de los 10 días naturales contados a partir del </w:t>
            </w:r>
            <w:r w:rsidRPr="00F64A9F">
              <w:rPr>
                <w:rFonts w:ascii="Noto Sans" w:hAnsi="Noto Sans" w:cs="Noto Sans"/>
                <w:iCs/>
                <w:sz w:val="20"/>
                <w:szCs w:val="20"/>
              </w:rPr>
              <w:t>día hábil posterior a la notificación del fallo</w:t>
            </w:r>
          </w:p>
        </w:tc>
        <w:tc>
          <w:tcPr>
            <w:tcW w:w="1159" w:type="pct"/>
            <w:vAlign w:val="center"/>
          </w:tcPr>
          <w:p w14:paraId="7D8FD5D5"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Electrónico e Impreso firmado por el Administrador del Contrato y Administrador del Proyecto de EL LICITANTE.</w:t>
            </w:r>
          </w:p>
        </w:tc>
      </w:tr>
      <w:tr w:rsidR="00880B77" w:rsidRPr="00F64A9F" w14:paraId="31EDF84D" w14:textId="77777777" w:rsidTr="0067776B">
        <w:trPr>
          <w:trHeight w:val="742"/>
          <w:jc w:val="center"/>
        </w:trPr>
        <w:tc>
          <w:tcPr>
            <w:tcW w:w="1287" w:type="pct"/>
            <w:vAlign w:val="center"/>
          </w:tcPr>
          <w:p w14:paraId="57C4D398" w14:textId="77777777" w:rsidR="00880B77" w:rsidRPr="00F64A9F" w:rsidRDefault="00880B77" w:rsidP="00880B77">
            <w:pPr>
              <w:rPr>
                <w:rFonts w:ascii="Noto Sans" w:hAnsi="Noto Sans" w:cs="Noto Sans"/>
                <w:b/>
                <w:bCs/>
                <w:sz w:val="20"/>
                <w:szCs w:val="20"/>
              </w:rPr>
            </w:pPr>
            <w:r w:rsidRPr="00F64A9F">
              <w:rPr>
                <w:rFonts w:ascii="Noto Sans" w:hAnsi="Noto Sans" w:cs="Noto Sans"/>
                <w:b/>
                <w:bCs/>
                <w:iCs/>
                <w:color w:val="000000"/>
                <w:sz w:val="20"/>
                <w:szCs w:val="20"/>
              </w:rPr>
              <w:t>Análisis de Modernización de aplicación FINAT – Fase 4 – Escenarios Recomendados y Entrega de Planes Generales</w:t>
            </w:r>
          </w:p>
        </w:tc>
        <w:tc>
          <w:tcPr>
            <w:tcW w:w="1221" w:type="pct"/>
            <w:vAlign w:val="center"/>
          </w:tcPr>
          <w:p w14:paraId="34F65878"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Documento con los escenarios recomendados para la modernización del sistema FINAT, con su respectivo análisis técnico y funcional.</w:t>
            </w:r>
          </w:p>
        </w:tc>
        <w:tc>
          <w:tcPr>
            <w:tcW w:w="1332" w:type="pct"/>
            <w:vAlign w:val="center"/>
          </w:tcPr>
          <w:p w14:paraId="69ACBCCC" w14:textId="316C05A3" w:rsidR="00880B77" w:rsidRPr="00F64A9F" w:rsidRDefault="00AE3C47" w:rsidP="00880B77">
            <w:pPr>
              <w:rPr>
                <w:rFonts w:ascii="Noto Sans" w:hAnsi="Noto Sans" w:cs="Noto Sans"/>
                <w:sz w:val="20"/>
                <w:szCs w:val="20"/>
              </w:rPr>
            </w:pPr>
            <w:r w:rsidRPr="00F64A9F">
              <w:rPr>
                <w:rFonts w:ascii="Noto Sans" w:hAnsi="Noto Sans" w:cs="Noto Sans"/>
                <w:sz w:val="20"/>
                <w:szCs w:val="20"/>
              </w:rPr>
              <w:t xml:space="preserve">Dentro de los 10 días naturales contados a partir del </w:t>
            </w:r>
            <w:r w:rsidRPr="00F64A9F">
              <w:rPr>
                <w:rFonts w:ascii="Noto Sans" w:hAnsi="Noto Sans" w:cs="Noto Sans"/>
                <w:iCs/>
                <w:sz w:val="20"/>
                <w:szCs w:val="20"/>
              </w:rPr>
              <w:t>día hábil posterior a la notificación del fallo</w:t>
            </w:r>
          </w:p>
        </w:tc>
        <w:tc>
          <w:tcPr>
            <w:tcW w:w="1159" w:type="pct"/>
            <w:vAlign w:val="center"/>
          </w:tcPr>
          <w:p w14:paraId="22D3C9B5"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Electrónico e Impreso firmado por el Administrador del Contrato y Administrador del Proyecto de EL LICITANTE.</w:t>
            </w:r>
          </w:p>
        </w:tc>
      </w:tr>
      <w:tr w:rsidR="00880B77" w:rsidRPr="00F64A9F" w14:paraId="3F6A5395" w14:textId="77777777" w:rsidTr="00872284">
        <w:trPr>
          <w:trHeight w:val="1128"/>
          <w:jc w:val="center"/>
        </w:trPr>
        <w:tc>
          <w:tcPr>
            <w:tcW w:w="1287" w:type="pct"/>
            <w:vAlign w:val="center"/>
          </w:tcPr>
          <w:p w14:paraId="115B69C2" w14:textId="12DF5AB5" w:rsidR="00880B77" w:rsidRPr="00F64A9F" w:rsidRDefault="00283ED6" w:rsidP="00880B77">
            <w:pPr>
              <w:rPr>
                <w:rFonts w:ascii="Noto Sans" w:hAnsi="Noto Sans" w:cs="Noto Sans"/>
                <w:b/>
                <w:bCs/>
                <w:sz w:val="20"/>
                <w:szCs w:val="20"/>
              </w:rPr>
            </w:pPr>
            <w:r w:rsidRPr="00F64A9F">
              <w:rPr>
                <w:rFonts w:ascii="Noto Sans" w:hAnsi="Noto Sans" w:cs="Noto Sans"/>
                <w:b/>
                <w:bCs/>
                <w:iCs/>
                <w:color w:val="000000"/>
                <w:sz w:val="20"/>
                <w:szCs w:val="20"/>
              </w:rPr>
              <w:t>Servicio de dimensionamiento de esfuerzos para la actualización y migración de los aplicativos IMSS en PeopleSoft.  y entrega de Plan de Trabajo</w:t>
            </w:r>
          </w:p>
        </w:tc>
        <w:tc>
          <w:tcPr>
            <w:tcW w:w="1221" w:type="pct"/>
            <w:vAlign w:val="center"/>
          </w:tcPr>
          <w:p w14:paraId="7AF4EB66" w14:textId="3DF70262" w:rsidR="00880B77" w:rsidRPr="00F64A9F" w:rsidRDefault="00880B77" w:rsidP="00880B77">
            <w:pPr>
              <w:rPr>
                <w:rFonts w:ascii="Noto Sans" w:hAnsi="Noto Sans" w:cs="Noto Sans"/>
                <w:sz w:val="20"/>
                <w:szCs w:val="20"/>
              </w:rPr>
            </w:pPr>
            <w:r w:rsidRPr="00F64A9F">
              <w:rPr>
                <w:rFonts w:ascii="Noto Sans" w:hAnsi="Noto Sans" w:cs="Noto Sans"/>
                <w:sz w:val="20"/>
                <w:szCs w:val="20"/>
              </w:rPr>
              <w:t xml:space="preserve">Plan de </w:t>
            </w:r>
            <w:r w:rsidR="00283ED6" w:rsidRPr="00F64A9F">
              <w:rPr>
                <w:rFonts w:ascii="Noto Sans" w:hAnsi="Noto Sans" w:cs="Noto Sans"/>
                <w:sz w:val="20"/>
                <w:szCs w:val="20"/>
              </w:rPr>
              <w:t xml:space="preserve">trabajo </w:t>
            </w:r>
            <w:r w:rsidRPr="00F64A9F">
              <w:rPr>
                <w:rFonts w:ascii="Noto Sans" w:hAnsi="Noto Sans" w:cs="Noto Sans"/>
                <w:sz w:val="20"/>
                <w:szCs w:val="20"/>
              </w:rPr>
              <w:t>para la estrategia  recomendada</w:t>
            </w:r>
            <w:r w:rsidR="002A38EB" w:rsidRPr="00F64A9F">
              <w:rPr>
                <w:rFonts w:ascii="Noto Sans" w:hAnsi="Noto Sans" w:cs="Noto Sans"/>
                <w:sz w:val="20"/>
                <w:szCs w:val="20"/>
              </w:rPr>
              <w:t xml:space="preserve"> hasta su liberación a producción</w:t>
            </w:r>
            <w:r w:rsidRPr="00F64A9F">
              <w:rPr>
                <w:rFonts w:ascii="Noto Sans" w:hAnsi="Noto Sans" w:cs="Noto Sans"/>
                <w:sz w:val="20"/>
                <w:szCs w:val="20"/>
              </w:rPr>
              <w:t>, incluyendo líneas de acción, secuencia lógica, recursos (incluyendo</w:t>
            </w:r>
            <w:r w:rsidR="002A38EB" w:rsidRPr="00F64A9F">
              <w:rPr>
                <w:rFonts w:ascii="Noto Sans" w:hAnsi="Noto Sans" w:cs="Noto Sans"/>
                <w:sz w:val="20"/>
                <w:szCs w:val="20"/>
              </w:rPr>
              <w:t xml:space="preserve"> número de recursos por especialidad,</w:t>
            </w:r>
            <w:r w:rsidRPr="00F64A9F">
              <w:rPr>
                <w:rFonts w:ascii="Noto Sans" w:hAnsi="Noto Sans" w:cs="Noto Sans"/>
                <w:sz w:val="20"/>
                <w:szCs w:val="20"/>
              </w:rPr>
              <w:t xml:space="preserve"> la cuantificación de horas hombre o cantidad de esfuerzos </w:t>
            </w:r>
            <w:r w:rsidR="002A38EB" w:rsidRPr="00F64A9F">
              <w:rPr>
                <w:rFonts w:ascii="Noto Sans" w:hAnsi="Noto Sans" w:cs="Noto Sans"/>
                <w:sz w:val="20"/>
                <w:szCs w:val="20"/>
              </w:rPr>
              <w:t xml:space="preserve">por cada perfil o especialidad </w:t>
            </w:r>
            <w:r w:rsidRPr="00F64A9F">
              <w:rPr>
                <w:rFonts w:ascii="Noto Sans" w:hAnsi="Noto Sans" w:cs="Noto Sans"/>
                <w:sz w:val="20"/>
                <w:szCs w:val="20"/>
              </w:rPr>
              <w:t xml:space="preserve">a implementar en contratos subsecuentes (2026 y 2027), riesgos </w:t>
            </w:r>
            <w:r w:rsidR="002A38EB" w:rsidRPr="00F64A9F">
              <w:rPr>
                <w:rFonts w:ascii="Noto Sans" w:hAnsi="Noto Sans" w:cs="Noto Sans"/>
                <w:sz w:val="20"/>
                <w:szCs w:val="20"/>
              </w:rPr>
              <w:t>e hitos y</w:t>
            </w:r>
            <w:r w:rsidRPr="00F64A9F">
              <w:rPr>
                <w:rFonts w:ascii="Noto Sans" w:hAnsi="Noto Sans" w:cs="Noto Sans"/>
                <w:sz w:val="20"/>
                <w:szCs w:val="20"/>
              </w:rPr>
              <w:t xml:space="preserve"> criterios de validación</w:t>
            </w:r>
            <w:r w:rsidR="002A38EB" w:rsidRPr="00F64A9F">
              <w:rPr>
                <w:rFonts w:ascii="Noto Sans" w:hAnsi="Noto Sans" w:cs="Noto Sans"/>
                <w:sz w:val="20"/>
                <w:szCs w:val="20"/>
              </w:rPr>
              <w:t xml:space="preserve"> durante el proceso de actualización y migración</w:t>
            </w:r>
            <w:r w:rsidRPr="00F64A9F">
              <w:rPr>
                <w:rFonts w:ascii="Noto Sans" w:hAnsi="Noto Sans" w:cs="Noto Sans"/>
                <w:sz w:val="20"/>
                <w:szCs w:val="20"/>
              </w:rPr>
              <w:t>.</w:t>
            </w:r>
          </w:p>
        </w:tc>
        <w:tc>
          <w:tcPr>
            <w:tcW w:w="1332" w:type="pct"/>
            <w:vAlign w:val="center"/>
          </w:tcPr>
          <w:p w14:paraId="20F7A38A" w14:textId="452C6AB8" w:rsidR="00880B77" w:rsidRPr="00F64A9F" w:rsidRDefault="00AE3C47" w:rsidP="00880B77">
            <w:pPr>
              <w:rPr>
                <w:rFonts w:ascii="Noto Sans" w:hAnsi="Noto Sans" w:cs="Noto Sans"/>
                <w:sz w:val="20"/>
                <w:szCs w:val="20"/>
              </w:rPr>
            </w:pPr>
            <w:r w:rsidRPr="00F64A9F">
              <w:rPr>
                <w:rFonts w:ascii="Noto Sans" w:hAnsi="Noto Sans" w:cs="Noto Sans"/>
                <w:sz w:val="20"/>
                <w:szCs w:val="20"/>
              </w:rPr>
              <w:t xml:space="preserve">Dentro de los 10 días naturales contados a partir del </w:t>
            </w:r>
            <w:r w:rsidRPr="00F64A9F">
              <w:rPr>
                <w:rFonts w:ascii="Noto Sans" w:hAnsi="Noto Sans" w:cs="Noto Sans"/>
                <w:iCs/>
                <w:sz w:val="20"/>
                <w:szCs w:val="20"/>
              </w:rPr>
              <w:t>día hábil posterior a la notificación del fallo</w:t>
            </w:r>
          </w:p>
        </w:tc>
        <w:tc>
          <w:tcPr>
            <w:tcW w:w="1159" w:type="pct"/>
            <w:vAlign w:val="center"/>
          </w:tcPr>
          <w:p w14:paraId="5749A5CB"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Electrónico e Impreso firmado por el Administrador del Contrato y Administrador del Proyecto de EL LICITANTE.</w:t>
            </w:r>
          </w:p>
        </w:tc>
      </w:tr>
      <w:tr w:rsidR="00880B77" w:rsidRPr="00F64A9F" w14:paraId="1E315AF4" w14:textId="77777777" w:rsidTr="008722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8"/>
          <w:jc w:val="center"/>
        </w:trPr>
        <w:tc>
          <w:tcPr>
            <w:tcW w:w="1287" w:type="pct"/>
            <w:tcBorders>
              <w:top w:val="single" w:sz="4" w:space="0" w:color="000000"/>
              <w:left w:val="single" w:sz="4" w:space="0" w:color="000000"/>
              <w:bottom w:val="single" w:sz="4" w:space="0" w:color="000000"/>
              <w:right w:val="single" w:sz="4" w:space="0" w:color="000000"/>
            </w:tcBorders>
            <w:vAlign w:val="center"/>
          </w:tcPr>
          <w:p w14:paraId="6D15581D" w14:textId="77777777" w:rsidR="00880B77" w:rsidRPr="00F64A9F" w:rsidRDefault="00880B77" w:rsidP="00880B77">
            <w:pPr>
              <w:rPr>
                <w:rFonts w:ascii="Noto Sans" w:hAnsi="Noto Sans" w:cs="Noto Sans"/>
                <w:b/>
                <w:bCs/>
                <w:iCs/>
                <w:color w:val="000000"/>
                <w:sz w:val="20"/>
                <w:szCs w:val="20"/>
              </w:rPr>
            </w:pPr>
            <w:r w:rsidRPr="00F64A9F">
              <w:rPr>
                <w:rFonts w:ascii="Noto Sans" w:hAnsi="Noto Sans" w:cs="Noto Sans"/>
                <w:b/>
                <w:bCs/>
                <w:iCs/>
                <w:color w:val="000000"/>
                <w:sz w:val="20"/>
                <w:szCs w:val="20"/>
              </w:rPr>
              <w:t>Servicio de soporte y mantenimiento a la plataforma nueva Oracle SPARC.</w:t>
            </w:r>
          </w:p>
        </w:tc>
        <w:tc>
          <w:tcPr>
            <w:tcW w:w="1221" w:type="pct"/>
            <w:tcBorders>
              <w:top w:val="single" w:sz="4" w:space="0" w:color="000000"/>
              <w:left w:val="single" w:sz="4" w:space="0" w:color="000000"/>
              <w:bottom w:val="single" w:sz="4" w:space="0" w:color="000000"/>
              <w:right w:val="single" w:sz="4" w:space="0" w:color="000000"/>
            </w:tcBorders>
            <w:vAlign w:val="center"/>
          </w:tcPr>
          <w:p w14:paraId="54E6CCF6"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Reporte mensual de la operación de la Infraestructura SPARC.</w:t>
            </w:r>
          </w:p>
        </w:tc>
        <w:tc>
          <w:tcPr>
            <w:tcW w:w="1332" w:type="pct"/>
            <w:tcBorders>
              <w:top w:val="single" w:sz="4" w:space="0" w:color="000000"/>
              <w:left w:val="single" w:sz="4" w:space="0" w:color="000000"/>
              <w:bottom w:val="single" w:sz="4" w:space="0" w:color="000000"/>
              <w:right w:val="single" w:sz="4" w:space="0" w:color="000000"/>
            </w:tcBorders>
            <w:vAlign w:val="center"/>
          </w:tcPr>
          <w:p w14:paraId="3551CAAA"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Los reportes deberán de contener el estado actual de HW/SW con el que está operando la Infraestructura SPARC.</w:t>
            </w:r>
          </w:p>
        </w:tc>
        <w:tc>
          <w:tcPr>
            <w:tcW w:w="1159" w:type="pct"/>
            <w:tcBorders>
              <w:top w:val="single" w:sz="4" w:space="0" w:color="000000"/>
              <w:left w:val="single" w:sz="4" w:space="0" w:color="000000"/>
              <w:bottom w:val="single" w:sz="4" w:space="0" w:color="000000"/>
              <w:right w:val="single" w:sz="4" w:space="0" w:color="000000"/>
            </w:tcBorders>
            <w:vAlign w:val="center"/>
          </w:tcPr>
          <w:p w14:paraId="1DD8B8AC" w14:textId="1C29BF98" w:rsidR="00880B77" w:rsidRPr="00F64A9F" w:rsidRDefault="00880B77" w:rsidP="00880B77">
            <w:pPr>
              <w:rPr>
                <w:rFonts w:ascii="Noto Sans" w:hAnsi="Noto Sans" w:cs="Noto Sans"/>
                <w:sz w:val="20"/>
                <w:szCs w:val="20"/>
              </w:rPr>
            </w:pPr>
            <w:r w:rsidRPr="00F64A9F">
              <w:rPr>
                <w:rFonts w:ascii="Noto Sans" w:hAnsi="Noto Sans" w:cs="Noto Sans"/>
                <w:sz w:val="20"/>
                <w:szCs w:val="20"/>
              </w:rPr>
              <w:t xml:space="preserve">Dentro de los primeros </w:t>
            </w:r>
            <w:r w:rsidR="00E93DBE" w:rsidRPr="00F64A9F">
              <w:rPr>
                <w:rFonts w:ascii="Noto Sans" w:hAnsi="Noto Sans" w:cs="Noto Sans"/>
                <w:sz w:val="20"/>
                <w:szCs w:val="20"/>
              </w:rPr>
              <w:t>2</w:t>
            </w:r>
            <w:r w:rsidRPr="00F64A9F">
              <w:rPr>
                <w:rFonts w:ascii="Noto Sans" w:hAnsi="Noto Sans" w:cs="Noto Sans"/>
                <w:sz w:val="20"/>
                <w:szCs w:val="20"/>
              </w:rPr>
              <w:t xml:space="preserve"> días naturales posteriores al último día de</w:t>
            </w:r>
            <w:r w:rsidR="00AE3C47" w:rsidRPr="00F64A9F">
              <w:rPr>
                <w:rFonts w:ascii="Noto Sans" w:hAnsi="Noto Sans" w:cs="Noto Sans"/>
                <w:sz w:val="20"/>
                <w:szCs w:val="20"/>
              </w:rPr>
              <w:t xml:space="preserve">l mes </w:t>
            </w:r>
            <w:r w:rsidRPr="00F64A9F">
              <w:rPr>
                <w:rFonts w:ascii="Noto Sans" w:hAnsi="Noto Sans" w:cs="Noto Sans"/>
                <w:sz w:val="20"/>
                <w:szCs w:val="20"/>
              </w:rPr>
              <w:t>durante la vigencia del contrato en electrónico e impreso.</w:t>
            </w:r>
          </w:p>
        </w:tc>
      </w:tr>
      <w:tr w:rsidR="00880B77" w:rsidRPr="00F64A9F" w14:paraId="3E8EE712" w14:textId="77777777" w:rsidTr="008722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8"/>
          <w:jc w:val="center"/>
        </w:trPr>
        <w:tc>
          <w:tcPr>
            <w:tcW w:w="1287" w:type="pct"/>
            <w:tcBorders>
              <w:top w:val="single" w:sz="4" w:space="0" w:color="000000"/>
              <w:left w:val="single" w:sz="4" w:space="0" w:color="000000"/>
              <w:bottom w:val="single" w:sz="4" w:space="0" w:color="000000"/>
              <w:right w:val="single" w:sz="4" w:space="0" w:color="000000"/>
            </w:tcBorders>
            <w:vAlign w:val="center"/>
          </w:tcPr>
          <w:p w14:paraId="3481271B" w14:textId="3245EC65" w:rsidR="003777A9" w:rsidRPr="00F64A9F" w:rsidRDefault="006743C6" w:rsidP="003777A9">
            <w:pPr>
              <w:jc w:val="both"/>
              <w:rPr>
                <w:rFonts w:ascii="Noto Sans" w:hAnsi="Noto Sans" w:cs="Noto Sans"/>
                <w:b/>
                <w:bCs/>
                <w:sz w:val="20"/>
                <w:szCs w:val="20"/>
              </w:rPr>
            </w:pPr>
            <w:r w:rsidRPr="00F64A9F">
              <w:rPr>
                <w:rFonts w:ascii="Noto Sans" w:hAnsi="Noto Sans" w:cs="Noto Sans"/>
                <w:b/>
                <w:bCs/>
                <w:sz w:val="20"/>
                <w:szCs w:val="20"/>
              </w:rPr>
              <w:t>Soporte</w:t>
            </w:r>
            <w:r w:rsidR="003777A9" w:rsidRPr="00F64A9F">
              <w:rPr>
                <w:rFonts w:ascii="Noto Sans" w:hAnsi="Noto Sans" w:cs="Noto Sans"/>
                <w:b/>
                <w:bCs/>
                <w:sz w:val="20"/>
                <w:szCs w:val="20"/>
              </w:rPr>
              <w:t xml:space="preserve"> y mantenimiento a la plataforma nueva Oracle SPARC.</w:t>
            </w:r>
          </w:p>
          <w:p w14:paraId="667B0C85" w14:textId="77777777" w:rsidR="00880B77" w:rsidRPr="00F64A9F" w:rsidRDefault="00880B77" w:rsidP="00880B77">
            <w:pPr>
              <w:rPr>
                <w:rFonts w:ascii="Noto Sans" w:hAnsi="Noto Sans" w:cs="Noto Sans"/>
                <w:b/>
                <w:bCs/>
                <w:iCs/>
                <w:color w:val="000000"/>
                <w:sz w:val="20"/>
                <w:szCs w:val="20"/>
              </w:rPr>
            </w:pPr>
          </w:p>
        </w:tc>
        <w:tc>
          <w:tcPr>
            <w:tcW w:w="1221" w:type="pct"/>
            <w:tcBorders>
              <w:top w:val="single" w:sz="4" w:space="0" w:color="000000"/>
              <w:left w:val="single" w:sz="4" w:space="0" w:color="000000"/>
              <w:bottom w:val="single" w:sz="4" w:space="0" w:color="000000"/>
              <w:right w:val="single" w:sz="4" w:space="0" w:color="000000"/>
            </w:tcBorders>
            <w:vAlign w:val="center"/>
          </w:tcPr>
          <w:p w14:paraId="03B726D1"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Reporte Ejecutivo de la Infraestructura SPARC.</w:t>
            </w:r>
          </w:p>
        </w:tc>
        <w:tc>
          <w:tcPr>
            <w:tcW w:w="1332" w:type="pct"/>
            <w:tcBorders>
              <w:top w:val="single" w:sz="4" w:space="0" w:color="000000"/>
              <w:left w:val="single" w:sz="4" w:space="0" w:color="000000"/>
              <w:bottom w:val="single" w:sz="4" w:space="0" w:color="000000"/>
              <w:right w:val="single" w:sz="4" w:space="0" w:color="000000"/>
            </w:tcBorders>
            <w:vAlign w:val="center"/>
          </w:tcPr>
          <w:p w14:paraId="2458DA86"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Los reportes deberán contener:</w:t>
            </w:r>
          </w:p>
          <w:p w14:paraId="7FC3FBCD"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Estado operacional</w:t>
            </w:r>
          </w:p>
          <w:p w14:paraId="1C9FDF5C"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Disponibilidad promedio</w:t>
            </w:r>
          </w:p>
          <w:p w14:paraId="3C4897E0"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Eventos críticos</w:t>
            </w:r>
          </w:p>
          <w:p w14:paraId="47F742D8"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Eventos menores</w:t>
            </w:r>
          </w:p>
          <w:p w14:paraId="73CC2378"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Riesgos Identificados</w:t>
            </w:r>
          </w:p>
          <w:p w14:paraId="7979ABF9"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Riesgos Resueltos</w:t>
            </w:r>
          </w:p>
        </w:tc>
        <w:tc>
          <w:tcPr>
            <w:tcW w:w="1159" w:type="pct"/>
            <w:tcBorders>
              <w:top w:val="single" w:sz="4" w:space="0" w:color="000000"/>
              <w:left w:val="single" w:sz="4" w:space="0" w:color="000000"/>
              <w:bottom w:val="single" w:sz="4" w:space="0" w:color="000000"/>
              <w:right w:val="single" w:sz="4" w:space="0" w:color="000000"/>
            </w:tcBorders>
            <w:vAlign w:val="center"/>
          </w:tcPr>
          <w:p w14:paraId="4BC7798D" w14:textId="16BCD619" w:rsidR="00880B77" w:rsidRPr="00F64A9F" w:rsidRDefault="00AE3C47" w:rsidP="00880B77">
            <w:pPr>
              <w:rPr>
                <w:rFonts w:ascii="Noto Sans" w:hAnsi="Noto Sans" w:cs="Noto Sans"/>
                <w:sz w:val="20"/>
                <w:szCs w:val="20"/>
              </w:rPr>
            </w:pPr>
            <w:r w:rsidRPr="00F64A9F">
              <w:rPr>
                <w:rFonts w:ascii="Noto Sans" w:hAnsi="Noto Sans" w:cs="Noto Sans"/>
                <w:sz w:val="20"/>
                <w:szCs w:val="20"/>
              </w:rPr>
              <w:t>Dentro de los primeros 2 días naturales posteriores al último día del mes durante la vigencia del contrato en electrónico e impreso.</w:t>
            </w:r>
          </w:p>
        </w:tc>
      </w:tr>
      <w:tr w:rsidR="00880B77" w:rsidRPr="00F64A9F" w14:paraId="4C91470C" w14:textId="77777777" w:rsidTr="008722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8"/>
          <w:jc w:val="center"/>
        </w:trPr>
        <w:tc>
          <w:tcPr>
            <w:tcW w:w="1287" w:type="pct"/>
            <w:tcBorders>
              <w:top w:val="single" w:sz="4" w:space="0" w:color="000000"/>
              <w:left w:val="single" w:sz="4" w:space="0" w:color="000000"/>
              <w:bottom w:val="single" w:sz="4" w:space="0" w:color="000000"/>
              <w:right w:val="single" w:sz="4" w:space="0" w:color="000000"/>
            </w:tcBorders>
            <w:vAlign w:val="center"/>
          </w:tcPr>
          <w:p w14:paraId="316B6746" w14:textId="77777777" w:rsidR="00880B77" w:rsidRPr="00F64A9F" w:rsidRDefault="00880B77" w:rsidP="00880B77">
            <w:pPr>
              <w:rPr>
                <w:rFonts w:ascii="Noto Sans" w:hAnsi="Noto Sans" w:cs="Noto Sans"/>
                <w:b/>
                <w:bCs/>
                <w:iCs/>
                <w:color w:val="000000"/>
                <w:sz w:val="20"/>
                <w:szCs w:val="20"/>
              </w:rPr>
            </w:pPr>
            <w:r w:rsidRPr="00F64A9F">
              <w:rPr>
                <w:rFonts w:ascii="Noto Sans" w:hAnsi="Noto Sans" w:cs="Noto Sans"/>
                <w:b/>
                <w:bCs/>
                <w:iCs/>
                <w:color w:val="000000"/>
                <w:sz w:val="20"/>
                <w:szCs w:val="20"/>
              </w:rPr>
              <w:t>Servicio de Mesa de Ayuda para la atención de solicitudes e incidentes en la nueva plataforma Oracle SPARC.</w:t>
            </w:r>
          </w:p>
        </w:tc>
        <w:tc>
          <w:tcPr>
            <w:tcW w:w="1221" w:type="pct"/>
            <w:tcBorders>
              <w:top w:val="single" w:sz="4" w:space="0" w:color="000000"/>
              <w:left w:val="single" w:sz="4" w:space="0" w:color="000000"/>
              <w:bottom w:val="single" w:sz="4" w:space="0" w:color="000000"/>
              <w:right w:val="single" w:sz="4" w:space="0" w:color="000000"/>
            </w:tcBorders>
            <w:vAlign w:val="center"/>
          </w:tcPr>
          <w:p w14:paraId="0065BFF3"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Reporte mensual de todas las solicitudes creadas vs. atendidas</w:t>
            </w:r>
          </w:p>
        </w:tc>
        <w:tc>
          <w:tcPr>
            <w:tcW w:w="1332" w:type="pct"/>
            <w:tcBorders>
              <w:top w:val="single" w:sz="4" w:space="0" w:color="000000"/>
              <w:left w:val="single" w:sz="4" w:space="0" w:color="000000"/>
              <w:bottom w:val="single" w:sz="4" w:space="0" w:color="000000"/>
              <w:right w:val="single" w:sz="4" w:space="0" w:color="000000"/>
            </w:tcBorders>
            <w:vAlign w:val="center"/>
          </w:tcPr>
          <w:p w14:paraId="5A8186BF"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Los reportes deberán de contener el detalle de cada una de las solicitudes atendidas en el mes inmediato anterior, incluyendo al menos los datos del solicitante, el diagnóstico, la atención brindada, el tiempo de respuesta y de solución, así como los datos del personal que atendió el servicio, y en su caso los datos de la escalación hecha al fabricante de la solución.</w:t>
            </w:r>
          </w:p>
        </w:tc>
        <w:tc>
          <w:tcPr>
            <w:tcW w:w="1159" w:type="pct"/>
            <w:tcBorders>
              <w:top w:val="single" w:sz="4" w:space="0" w:color="000000"/>
              <w:left w:val="single" w:sz="4" w:space="0" w:color="000000"/>
              <w:bottom w:val="single" w:sz="4" w:space="0" w:color="000000"/>
              <w:right w:val="single" w:sz="4" w:space="0" w:color="000000"/>
            </w:tcBorders>
            <w:vAlign w:val="center"/>
          </w:tcPr>
          <w:p w14:paraId="361B3371" w14:textId="51045BB4" w:rsidR="00880B77" w:rsidRPr="00F64A9F" w:rsidRDefault="00AE3C47" w:rsidP="00880B77">
            <w:pPr>
              <w:rPr>
                <w:rFonts w:ascii="Noto Sans" w:hAnsi="Noto Sans" w:cs="Noto Sans"/>
                <w:sz w:val="20"/>
                <w:szCs w:val="20"/>
              </w:rPr>
            </w:pPr>
            <w:r w:rsidRPr="00F64A9F">
              <w:rPr>
                <w:rFonts w:ascii="Noto Sans" w:hAnsi="Noto Sans" w:cs="Noto Sans"/>
                <w:sz w:val="20"/>
                <w:szCs w:val="20"/>
              </w:rPr>
              <w:t>Dentro de los primeros 2 días naturales posteriores al último día del mes durante la vigencia del contrato en electrónico e impreso.</w:t>
            </w:r>
          </w:p>
        </w:tc>
      </w:tr>
      <w:tr w:rsidR="00880B77" w:rsidRPr="00F64A9F" w14:paraId="36ACCDE3" w14:textId="77777777" w:rsidTr="006777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jc w:val="center"/>
        </w:trPr>
        <w:tc>
          <w:tcPr>
            <w:tcW w:w="1287" w:type="pct"/>
            <w:tcBorders>
              <w:top w:val="single" w:sz="4" w:space="0" w:color="000000"/>
              <w:left w:val="single" w:sz="4" w:space="0" w:color="000000"/>
              <w:bottom w:val="single" w:sz="4" w:space="0" w:color="000000"/>
              <w:right w:val="single" w:sz="4" w:space="0" w:color="000000"/>
            </w:tcBorders>
            <w:vAlign w:val="center"/>
          </w:tcPr>
          <w:p w14:paraId="6F326771" w14:textId="0039ADD0" w:rsidR="003777A9" w:rsidRPr="00F64A9F" w:rsidRDefault="006743C6" w:rsidP="003777A9">
            <w:pPr>
              <w:jc w:val="both"/>
              <w:rPr>
                <w:rFonts w:ascii="Noto Sans" w:hAnsi="Noto Sans" w:cs="Noto Sans"/>
                <w:b/>
                <w:bCs/>
                <w:sz w:val="20"/>
                <w:szCs w:val="20"/>
              </w:rPr>
            </w:pPr>
            <w:r w:rsidRPr="00F64A9F">
              <w:rPr>
                <w:rFonts w:ascii="Noto Sans" w:hAnsi="Noto Sans" w:cs="Noto Sans"/>
                <w:b/>
                <w:bCs/>
                <w:sz w:val="20"/>
                <w:szCs w:val="20"/>
              </w:rPr>
              <w:t>Sop</w:t>
            </w:r>
            <w:r w:rsidR="00314984" w:rsidRPr="00F64A9F">
              <w:rPr>
                <w:rFonts w:ascii="Noto Sans" w:hAnsi="Noto Sans" w:cs="Noto Sans"/>
                <w:b/>
                <w:bCs/>
                <w:sz w:val="20"/>
                <w:szCs w:val="20"/>
              </w:rPr>
              <w:t>or</w:t>
            </w:r>
            <w:r w:rsidRPr="00F64A9F">
              <w:rPr>
                <w:rFonts w:ascii="Noto Sans" w:hAnsi="Noto Sans" w:cs="Noto Sans"/>
                <w:b/>
                <w:bCs/>
                <w:sz w:val="20"/>
                <w:szCs w:val="20"/>
              </w:rPr>
              <w:t>te</w:t>
            </w:r>
            <w:r w:rsidR="003777A9" w:rsidRPr="00F64A9F">
              <w:rPr>
                <w:rFonts w:ascii="Noto Sans" w:hAnsi="Noto Sans" w:cs="Noto Sans"/>
                <w:b/>
                <w:bCs/>
                <w:sz w:val="20"/>
                <w:szCs w:val="20"/>
              </w:rPr>
              <w:t xml:space="preserve"> y mantenimiento a la plataforma nueva Oracle SPARC.</w:t>
            </w:r>
          </w:p>
          <w:p w14:paraId="7C5F7EC2" w14:textId="77777777" w:rsidR="00880B77" w:rsidRPr="00F64A9F" w:rsidRDefault="00880B77" w:rsidP="00880B77">
            <w:pPr>
              <w:rPr>
                <w:rFonts w:ascii="Noto Sans" w:hAnsi="Noto Sans" w:cs="Noto Sans"/>
                <w:b/>
                <w:bCs/>
                <w:iCs/>
                <w:color w:val="000000"/>
                <w:sz w:val="20"/>
                <w:szCs w:val="20"/>
              </w:rPr>
            </w:pPr>
          </w:p>
        </w:tc>
        <w:tc>
          <w:tcPr>
            <w:tcW w:w="1221" w:type="pct"/>
            <w:tcBorders>
              <w:top w:val="single" w:sz="4" w:space="0" w:color="000000"/>
              <w:left w:val="single" w:sz="4" w:space="0" w:color="000000"/>
              <w:bottom w:val="single" w:sz="4" w:space="0" w:color="000000"/>
              <w:right w:val="single" w:sz="4" w:space="0" w:color="000000"/>
            </w:tcBorders>
            <w:vAlign w:val="center"/>
          </w:tcPr>
          <w:p w14:paraId="768ECBCA"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Reporte de cumplimiento de niveles de servicio (SLA´s).</w:t>
            </w:r>
          </w:p>
        </w:tc>
        <w:tc>
          <w:tcPr>
            <w:tcW w:w="1332" w:type="pct"/>
            <w:tcBorders>
              <w:top w:val="single" w:sz="4" w:space="0" w:color="000000"/>
              <w:left w:val="single" w:sz="4" w:space="0" w:color="000000"/>
              <w:bottom w:val="single" w:sz="4" w:space="0" w:color="000000"/>
              <w:right w:val="single" w:sz="4" w:space="0" w:color="000000"/>
            </w:tcBorders>
            <w:vAlign w:val="center"/>
          </w:tcPr>
          <w:p w14:paraId="5F2CF333" w14:textId="77777777" w:rsidR="00880B77" w:rsidRPr="00F64A9F" w:rsidRDefault="00880B77" w:rsidP="00880B77">
            <w:pPr>
              <w:rPr>
                <w:rFonts w:ascii="Noto Sans" w:hAnsi="Noto Sans" w:cs="Noto Sans"/>
                <w:sz w:val="20"/>
                <w:szCs w:val="20"/>
              </w:rPr>
            </w:pPr>
            <w:r w:rsidRPr="00F64A9F">
              <w:rPr>
                <w:rFonts w:ascii="Noto Sans" w:hAnsi="Noto Sans" w:cs="Noto Sans"/>
                <w:sz w:val="20"/>
                <w:szCs w:val="20"/>
              </w:rPr>
              <w:t>Los reportes deberán de contener el detalle del cumplimiento de acuerdo con los niveles del servicio.</w:t>
            </w:r>
          </w:p>
        </w:tc>
        <w:tc>
          <w:tcPr>
            <w:tcW w:w="1159" w:type="pct"/>
            <w:tcBorders>
              <w:top w:val="single" w:sz="4" w:space="0" w:color="000000"/>
              <w:left w:val="single" w:sz="4" w:space="0" w:color="000000"/>
              <w:bottom w:val="single" w:sz="4" w:space="0" w:color="000000"/>
              <w:right w:val="single" w:sz="4" w:space="0" w:color="000000"/>
            </w:tcBorders>
            <w:vAlign w:val="center"/>
          </w:tcPr>
          <w:p w14:paraId="5A7ADE3E" w14:textId="1D09259F" w:rsidR="00880B77" w:rsidRPr="00F64A9F" w:rsidRDefault="00AE3C47" w:rsidP="00880B77">
            <w:pPr>
              <w:rPr>
                <w:rFonts w:ascii="Noto Sans" w:hAnsi="Noto Sans" w:cs="Noto Sans"/>
                <w:sz w:val="20"/>
                <w:szCs w:val="20"/>
              </w:rPr>
            </w:pPr>
            <w:r w:rsidRPr="00F64A9F">
              <w:rPr>
                <w:rFonts w:ascii="Noto Sans" w:hAnsi="Noto Sans" w:cs="Noto Sans"/>
                <w:sz w:val="20"/>
                <w:szCs w:val="20"/>
              </w:rPr>
              <w:t>Dentro de los primeros 2 días naturales posteriores al último día del mes durante la vigencia del contrato en electrónico e impreso.</w:t>
            </w:r>
          </w:p>
        </w:tc>
      </w:tr>
    </w:tbl>
    <w:p w14:paraId="033B2455" w14:textId="77777777" w:rsidR="00F42DD0" w:rsidRPr="00F64A9F" w:rsidRDefault="00F42DD0" w:rsidP="00BA5E25">
      <w:pPr>
        <w:jc w:val="both"/>
        <w:rPr>
          <w:rFonts w:ascii="Noto Sans" w:hAnsi="Noto Sans" w:cs="Noto Sans"/>
          <w:sz w:val="20"/>
          <w:szCs w:val="20"/>
        </w:rPr>
      </w:pPr>
    </w:p>
    <w:bookmarkEnd w:id="88"/>
    <w:p w14:paraId="07E8E5B8" w14:textId="45D457B4" w:rsidR="00187635" w:rsidRPr="00F64A9F" w:rsidRDefault="000862B6" w:rsidP="00BA5E25">
      <w:pPr>
        <w:jc w:val="both"/>
        <w:rPr>
          <w:rFonts w:ascii="Noto Sans" w:hAnsi="Noto Sans" w:cs="Noto Sans"/>
          <w:sz w:val="20"/>
          <w:szCs w:val="20"/>
        </w:rPr>
      </w:pPr>
      <w:r w:rsidRPr="00F64A9F">
        <w:rPr>
          <w:rFonts w:ascii="Noto Sans" w:hAnsi="Noto Sans" w:cs="Noto Sans"/>
          <w:sz w:val="20"/>
          <w:szCs w:val="20"/>
        </w:rPr>
        <w:t>Los</w:t>
      </w:r>
      <w:r w:rsidR="00187635" w:rsidRPr="00F64A9F">
        <w:rPr>
          <w:rFonts w:ascii="Noto Sans" w:hAnsi="Noto Sans" w:cs="Noto Sans"/>
          <w:sz w:val="20"/>
          <w:szCs w:val="20"/>
        </w:rPr>
        <w:t xml:space="preserve"> entregables deberán cumplir con los lineamientos y procesos </w:t>
      </w:r>
      <w:r w:rsidR="002A33F5" w:rsidRPr="00F64A9F">
        <w:rPr>
          <w:rFonts w:ascii="Noto Sans" w:hAnsi="Noto Sans" w:cs="Noto Sans"/>
          <w:sz w:val="20"/>
          <w:szCs w:val="20"/>
        </w:rPr>
        <w:t xml:space="preserve">acorde a la </w:t>
      </w:r>
      <w:r w:rsidR="00DB0708" w:rsidRPr="00F64A9F">
        <w:rPr>
          <w:rFonts w:ascii="Noto Sans" w:hAnsi="Noto Sans" w:cs="Noto Sans"/>
          <w:sz w:val="20"/>
          <w:szCs w:val="20"/>
        </w:rPr>
        <w:t>normatividad vigente durante la ejecución del contrato.</w:t>
      </w:r>
    </w:p>
    <w:p w14:paraId="0CC17F31" w14:textId="77777777" w:rsidR="00187635" w:rsidRPr="00F64A9F" w:rsidRDefault="00187635" w:rsidP="00BA5E25">
      <w:pPr>
        <w:rPr>
          <w:rFonts w:ascii="Noto Sans" w:hAnsi="Noto Sans" w:cs="Noto Sans"/>
          <w:b/>
          <w:sz w:val="20"/>
          <w:szCs w:val="20"/>
        </w:rPr>
      </w:pPr>
    </w:p>
    <w:p w14:paraId="763928E1" w14:textId="77777777" w:rsidR="002155D3" w:rsidRPr="00F64A9F" w:rsidRDefault="002155D3" w:rsidP="00BA5E25">
      <w:pPr>
        <w:jc w:val="both"/>
        <w:rPr>
          <w:rFonts w:ascii="Noto Sans" w:hAnsi="Noto Sans" w:cs="Noto Sans"/>
          <w:b/>
          <w:i/>
          <w:sz w:val="20"/>
          <w:szCs w:val="20"/>
        </w:rPr>
      </w:pPr>
      <w:r w:rsidRPr="00F64A9F">
        <w:rPr>
          <w:rFonts w:ascii="Noto Sans" w:hAnsi="Noto Sans" w:cs="Noto Sans"/>
          <w:b/>
          <w:i/>
          <w:sz w:val="20"/>
          <w:szCs w:val="20"/>
        </w:rPr>
        <w:t>Cumplimiento de obligaciones contractuales</w:t>
      </w:r>
    </w:p>
    <w:p w14:paraId="09E234C8" w14:textId="77777777" w:rsidR="00FF5370" w:rsidRPr="00F64A9F" w:rsidRDefault="00FF5370" w:rsidP="00BA5E25">
      <w:pPr>
        <w:jc w:val="both"/>
        <w:rPr>
          <w:rFonts w:ascii="Noto Sans" w:hAnsi="Noto Sans" w:cs="Noto Sans"/>
          <w:b/>
          <w:i/>
          <w:sz w:val="20"/>
          <w:szCs w:val="20"/>
        </w:rPr>
      </w:pPr>
    </w:p>
    <w:p w14:paraId="460F85A4" w14:textId="0518A114" w:rsidR="002155D3" w:rsidRPr="00F64A9F" w:rsidRDefault="002155D3" w:rsidP="00BA5E25">
      <w:pPr>
        <w:jc w:val="both"/>
        <w:rPr>
          <w:rFonts w:ascii="Noto Sans" w:hAnsi="Noto Sans" w:cs="Noto Sans"/>
          <w:b/>
          <w:bCs/>
          <w:i/>
          <w:iCs/>
          <w:sz w:val="20"/>
          <w:szCs w:val="20"/>
        </w:rPr>
      </w:pPr>
      <w:r w:rsidRPr="00F64A9F">
        <w:rPr>
          <w:rFonts w:ascii="Noto Sans" w:hAnsi="Noto Sans" w:cs="Noto Sans"/>
          <w:sz w:val="20"/>
          <w:szCs w:val="20"/>
        </w:rPr>
        <w:t xml:space="preserve">Para la documentación de Cumplimiento de Obligaciones </w:t>
      </w:r>
      <w:r w:rsidR="00E24F7B" w:rsidRPr="00F64A9F">
        <w:rPr>
          <w:rFonts w:ascii="Noto Sans" w:hAnsi="Noto Sans" w:cs="Noto Sans"/>
          <w:sz w:val="20"/>
          <w:szCs w:val="20"/>
        </w:rPr>
        <w:t>C</w:t>
      </w:r>
      <w:r w:rsidRPr="00F64A9F">
        <w:rPr>
          <w:rFonts w:ascii="Noto Sans" w:hAnsi="Noto Sans" w:cs="Noto Sans"/>
          <w:sz w:val="20"/>
          <w:szCs w:val="20"/>
        </w:rPr>
        <w:t xml:space="preserve">ontractuales, que permita una fácil y organizada atención de procesos de auditoria por parte de los entes de fiscalización, </w:t>
      </w:r>
      <w:r w:rsidR="00446391" w:rsidRPr="00F64A9F">
        <w:rPr>
          <w:rFonts w:ascii="Noto Sans" w:hAnsi="Noto Sans" w:cs="Noto Sans"/>
          <w:sz w:val="20"/>
          <w:szCs w:val="20"/>
        </w:rPr>
        <w:t xml:space="preserve">EL </w:t>
      </w:r>
      <w:r w:rsidR="00446391" w:rsidRPr="00F64A9F">
        <w:rPr>
          <w:rFonts w:ascii="Noto Sans" w:hAnsi="Noto Sans" w:cs="Noto Sans"/>
          <w:bCs/>
          <w:sz w:val="20"/>
          <w:szCs w:val="20"/>
        </w:rPr>
        <w:t>LICITANTE</w:t>
      </w:r>
      <w:r w:rsidR="00446391" w:rsidRPr="00F64A9F">
        <w:rPr>
          <w:rFonts w:ascii="Noto Sans" w:hAnsi="Noto Sans" w:cs="Noto Sans"/>
          <w:sz w:val="20"/>
          <w:szCs w:val="20"/>
        </w:rPr>
        <w:t xml:space="preserve"> </w:t>
      </w:r>
      <w:r w:rsidRPr="00F64A9F">
        <w:rPr>
          <w:rFonts w:ascii="Noto Sans" w:hAnsi="Noto Sans" w:cs="Noto Sans"/>
          <w:sz w:val="20"/>
          <w:szCs w:val="20"/>
        </w:rPr>
        <w:t xml:space="preserve">elaborará en un plazo no mayor a </w:t>
      </w:r>
      <w:r w:rsidR="00AE3C47" w:rsidRPr="00F64A9F">
        <w:rPr>
          <w:rFonts w:ascii="Noto Sans" w:hAnsi="Noto Sans" w:cs="Noto Sans"/>
          <w:sz w:val="20"/>
          <w:szCs w:val="20"/>
        </w:rPr>
        <w:t>02</w:t>
      </w:r>
      <w:r w:rsidRPr="00F64A9F">
        <w:rPr>
          <w:rFonts w:ascii="Noto Sans" w:hAnsi="Noto Sans" w:cs="Noto Sans"/>
          <w:sz w:val="20"/>
          <w:szCs w:val="20"/>
        </w:rPr>
        <w:t xml:space="preserve"> (</w:t>
      </w:r>
      <w:r w:rsidR="00AE3C47" w:rsidRPr="00F64A9F">
        <w:rPr>
          <w:rFonts w:ascii="Noto Sans" w:hAnsi="Noto Sans" w:cs="Noto Sans"/>
          <w:sz w:val="20"/>
          <w:szCs w:val="20"/>
        </w:rPr>
        <w:t>dos</w:t>
      </w:r>
      <w:r w:rsidRPr="00F64A9F">
        <w:rPr>
          <w:rFonts w:ascii="Noto Sans" w:hAnsi="Noto Sans" w:cs="Noto Sans"/>
          <w:sz w:val="20"/>
          <w:szCs w:val="20"/>
        </w:rPr>
        <w:t xml:space="preserve">) días </w:t>
      </w:r>
      <w:r w:rsidR="00796FF4" w:rsidRPr="00F64A9F">
        <w:rPr>
          <w:rFonts w:ascii="Noto Sans" w:hAnsi="Noto Sans" w:cs="Noto Sans"/>
          <w:sz w:val="20"/>
          <w:szCs w:val="20"/>
        </w:rPr>
        <w:t>hábiles a la fecha de la notificación del fallo</w:t>
      </w:r>
      <w:r w:rsidRPr="00F64A9F">
        <w:rPr>
          <w:rFonts w:ascii="Noto Sans" w:hAnsi="Noto Sans" w:cs="Noto Sans"/>
          <w:sz w:val="20"/>
          <w:szCs w:val="20"/>
        </w:rPr>
        <w:t xml:space="preserve">, una matriz de los </w:t>
      </w:r>
      <w:r w:rsidR="003A7B2A" w:rsidRPr="00F64A9F">
        <w:rPr>
          <w:rFonts w:ascii="Noto Sans" w:hAnsi="Noto Sans" w:cs="Noto Sans"/>
          <w:sz w:val="20"/>
          <w:szCs w:val="20"/>
        </w:rPr>
        <w:t xml:space="preserve">responsables, </w:t>
      </w:r>
      <w:r w:rsidRPr="00F64A9F">
        <w:rPr>
          <w:rFonts w:ascii="Noto Sans" w:hAnsi="Noto Sans" w:cs="Noto Sans"/>
          <w:sz w:val="20"/>
          <w:szCs w:val="20"/>
        </w:rPr>
        <w:t xml:space="preserve">verbos, pronombres, tiempos y compromisos presentes en el </w:t>
      </w:r>
      <w:r w:rsidR="007B0EF2" w:rsidRPr="00F64A9F">
        <w:rPr>
          <w:rFonts w:ascii="Noto Sans" w:hAnsi="Noto Sans" w:cs="Noto Sans"/>
          <w:sz w:val="20"/>
          <w:szCs w:val="20"/>
        </w:rPr>
        <w:t>A</w:t>
      </w:r>
      <w:r w:rsidRPr="00F64A9F">
        <w:rPr>
          <w:rFonts w:ascii="Noto Sans" w:hAnsi="Noto Sans" w:cs="Noto Sans"/>
          <w:sz w:val="20"/>
          <w:szCs w:val="20"/>
        </w:rPr>
        <w:t xml:space="preserve">nexo </w:t>
      </w:r>
      <w:r w:rsidR="007B0EF2" w:rsidRPr="00F64A9F">
        <w:rPr>
          <w:rFonts w:ascii="Noto Sans" w:hAnsi="Noto Sans" w:cs="Noto Sans"/>
          <w:sz w:val="20"/>
          <w:szCs w:val="20"/>
        </w:rPr>
        <w:t>T</w:t>
      </w:r>
      <w:r w:rsidRPr="00F64A9F">
        <w:rPr>
          <w:rFonts w:ascii="Noto Sans" w:hAnsi="Noto Sans" w:cs="Noto Sans"/>
          <w:sz w:val="20"/>
          <w:szCs w:val="20"/>
        </w:rPr>
        <w:t>écnico</w:t>
      </w:r>
      <w:r w:rsidR="007B0EF2" w:rsidRPr="00F64A9F">
        <w:rPr>
          <w:rFonts w:ascii="Noto Sans" w:hAnsi="Noto Sans" w:cs="Noto Sans"/>
          <w:sz w:val="20"/>
          <w:szCs w:val="20"/>
        </w:rPr>
        <w:t xml:space="preserve"> y</w:t>
      </w:r>
      <w:r w:rsidRPr="00F64A9F">
        <w:rPr>
          <w:rFonts w:ascii="Noto Sans" w:hAnsi="Noto Sans" w:cs="Noto Sans"/>
          <w:sz w:val="20"/>
          <w:szCs w:val="20"/>
        </w:rPr>
        <w:t xml:space="preserve"> </w:t>
      </w:r>
      <w:r w:rsidR="007B0EF2" w:rsidRPr="00F64A9F">
        <w:rPr>
          <w:rFonts w:ascii="Noto Sans" w:hAnsi="Noto Sans" w:cs="Noto Sans"/>
          <w:sz w:val="20"/>
          <w:szCs w:val="20"/>
        </w:rPr>
        <w:t>T</w:t>
      </w:r>
      <w:r w:rsidRPr="00F64A9F">
        <w:rPr>
          <w:rFonts w:ascii="Noto Sans" w:hAnsi="Noto Sans" w:cs="Noto Sans"/>
          <w:sz w:val="20"/>
          <w:szCs w:val="20"/>
        </w:rPr>
        <w:t xml:space="preserve">érminos y </w:t>
      </w:r>
      <w:r w:rsidR="007B0EF2" w:rsidRPr="00F64A9F">
        <w:rPr>
          <w:rFonts w:ascii="Noto Sans" w:hAnsi="Noto Sans" w:cs="Noto Sans"/>
          <w:sz w:val="20"/>
          <w:szCs w:val="20"/>
        </w:rPr>
        <w:t>C</w:t>
      </w:r>
      <w:r w:rsidRPr="00F64A9F">
        <w:rPr>
          <w:rFonts w:ascii="Noto Sans" w:hAnsi="Noto Sans" w:cs="Noto Sans"/>
          <w:sz w:val="20"/>
          <w:szCs w:val="20"/>
        </w:rPr>
        <w:t xml:space="preserve">ondiciones, o documentación complementaria al </w:t>
      </w:r>
      <w:r w:rsidR="007B0EF2" w:rsidRPr="00F64A9F">
        <w:rPr>
          <w:rFonts w:ascii="Noto Sans" w:hAnsi="Noto Sans" w:cs="Noto Sans"/>
          <w:sz w:val="20"/>
          <w:szCs w:val="20"/>
        </w:rPr>
        <w:t>A</w:t>
      </w:r>
      <w:r w:rsidRPr="00F64A9F">
        <w:rPr>
          <w:rFonts w:ascii="Noto Sans" w:hAnsi="Noto Sans" w:cs="Noto Sans"/>
          <w:sz w:val="20"/>
          <w:szCs w:val="20"/>
        </w:rPr>
        <w:t>nexo</w:t>
      </w:r>
      <w:r w:rsidR="007B0EF2" w:rsidRPr="00F64A9F">
        <w:rPr>
          <w:rFonts w:ascii="Noto Sans" w:hAnsi="Noto Sans" w:cs="Noto Sans"/>
          <w:sz w:val="20"/>
          <w:szCs w:val="20"/>
        </w:rPr>
        <w:t xml:space="preserve"> Técnico</w:t>
      </w:r>
      <w:r w:rsidRPr="00F64A9F">
        <w:rPr>
          <w:rFonts w:ascii="Noto Sans" w:hAnsi="Noto Sans" w:cs="Noto Sans"/>
          <w:sz w:val="20"/>
          <w:szCs w:val="20"/>
        </w:rPr>
        <w:t>, así como en la propia oferta de</w:t>
      </w:r>
      <w:r w:rsidR="00446391" w:rsidRPr="00F64A9F">
        <w:rPr>
          <w:rFonts w:ascii="Noto Sans" w:hAnsi="Noto Sans" w:cs="Noto Sans"/>
          <w:sz w:val="20"/>
          <w:szCs w:val="20"/>
        </w:rPr>
        <w:t xml:space="preserve"> EL </w:t>
      </w:r>
      <w:r w:rsidR="00446391" w:rsidRPr="00F64A9F">
        <w:rPr>
          <w:rFonts w:ascii="Noto Sans" w:hAnsi="Noto Sans" w:cs="Noto Sans"/>
          <w:bCs/>
          <w:sz w:val="20"/>
          <w:szCs w:val="20"/>
        </w:rPr>
        <w:t>LICITANTE</w:t>
      </w:r>
      <w:r w:rsidRPr="00F64A9F">
        <w:rPr>
          <w:rFonts w:ascii="Noto Sans" w:hAnsi="Noto Sans" w:cs="Noto Sans"/>
          <w:sz w:val="20"/>
          <w:szCs w:val="20"/>
        </w:rPr>
        <w:t xml:space="preserve">, a fin de contar con un listado de todos los </w:t>
      </w:r>
      <w:r w:rsidR="003A7B2A" w:rsidRPr="00F64A9F">
        <w:rPr>
          <w:rFonts w:ascii="Noto Sans" w:hAnsi="Noto Sans" w:cs="Noto Sans"/>
          <w:sz w:val="20"/>
          <w:szCs w:val="20"/>
        </w:rPr>
        <w:t xml:space="preserve">responsables, </w:t>
      </w:r>
      <w:r w:rsidRPr="00F64A9F">
        <w:rPr>
          <w:rFonts w:ascii="Noto Sans" w:hAnsi="Noto Sans" w:cs="Noto Sans"/>
          <w:sz w:val="20"/>
          <w:szCs w:val="20"/>
        </w:rPr>
        <w:t xml:space="preserve">verbos de acción, conjunciones, excepciones, interacciones, consideraciones de tipo y frecuencia de información electrónica que deba incluirse, casos de uso y en su caso especificaciones o excepciones, para convertirlos en los </w:t>
      </w:r>
      <w:r w:rsidRPr="00F64A9F">
        <w:rPr>
          <w:rFonts w:ascii="Noto Sans" w:hAnsi="Noto Sans" w:cs="Noto Sans"/>
          <w:b/>
          <w:bCs/>
          <w:i/>
          <w:iCs/>
          <w:sz w:val="20"/>
          <w:szCs w:val="20"/>
        </w:rPr>
        <w:t>“</w:t>
      </w:r>
      <w:r w:rsidR="007B0EF2" w:rsidRPr="00F64A9F">
        <w:rPr>
          <w:rFonts w:ascii="Noto Sans" w:hAnsi="Noto Sans" w:cs="Noto Sans"/>
          <w:b/>
          <w:bCs/>
          <w:i/>
          <w:iCs/>
          <w:sz w:val="20"/>
          <w:szCs w:val="20"/>
        </w:rPr>
        <w:t>D</w:t>
      </w:r>
      <w:r w:rsidRPr="00F64A9F">
        <w:rPr>
          <w:rFonts w:ascii="Noto Sans" w:hAnsi="Noto Sans" w:cs="Noto Sans"/>
          <w:b/>
          <w:bCs/>
          <w:i/>
          <w:iCs/>
          <w:sz w:val="20"/>
          <w:szCs w:val="20"/>
        </w:rPr>
        <w:t xml:space="preserve">ocumentos </w:t>
      </w:r>
      <w:r w:rsidR="007B0EF2" w:rsidRPr="00F64A9F">
        <w:rPr>
          <w:rFonts w:ascii="Noto Sans" w:hAnsi="Noto Sans" w:cs="Noto Sans"/>
          <w:b/>
          <w:bCs/>
          <w:i/>
          <w:iCs/>
          <w:sz w:val="20"/>
          <w:szCs w:val="20"/>
        </w:rPr>
        <w:t>P</w:t>
      </w:r>
      <w:r w:rsidRPr="00F64A9F">
        <w:rPr>
          <w:rFonts w:ascii="Noto Sans" w:hAnsi="Noto Sans" w:cs="Noto Sans"/>
          <w:b/>
          <w:bCs/>
          <w:i/>
          <w:iCs/>
          <w:sz w:val="20"/>
          <w:szCs w:val="20"/>
        </w:rPr>
        <w:t xml:space="preserve">robatorios de </w:t>
      </w:r>
      <w:r w:rsidR="007B0EF2" w:rsidRPr="00F64A9F">
        <w:rPr>
          <w:rFonts w:ascii="Noto Sans" w:hAnsi="Noto Sans" w:cs="Noto Sans"/>
          <w:b/>
          <w:bCs/>
          <w:i/>
          <w:iCs/>
          <w:sz w:val="20"/>
          <w:szCs w:val="20"/>
        </w:rPr>
        <w:t>C</w:t>
      </w:r>
      <w:r w:rsidRPr="00F64A9F">
        <w:rPr>
          <w:rFonts w:ascii="Noto Sans" w:hAnsi="Noto Sans" w:cs="Noto Sans"/>
          <w:b/>
          <w:bCs/>
          <w:i/>
          <w:iCs/>
          <w:sz w:val="20"/>
          <w:szCs w:val="20"/>
        </w:rPr>
        <w:t xml:space="preserve">ada </w:t>
      </w:r>
      <w:r w:rsidR="007B0EF2" w:rsidRPr="00F64A9F">
        <w:rPr>
          <w:rFonts w:ascii="Noto Sans" w:hAnsi="Noto Sans" w:cs="Noto Sans"/>
          <w:b/>
          <w:bCs/>
          <w:i/>
          <w:iCs/>
          <w:sz w:val="20"/>
          <w:szCs w:val="20"/>
        </w:rPr>
        <w:t>O</w:t>
      </w:r>
      <w:r w:rsidRPr="00F64A9F">
        <w:rPr>
          <w:rFonts w:ascii="Noto Sans" w:hAnsi="Noto Sans" w:cs="Noto Sans"/>
          <w:b/>
          <w:bCs/>
          <w:i/>
          <w:iCs/>
          <w:sz w:val="20"/>
          <w:szCs w:val="20"/>
        </w:rPr>
        <w:t xml:space="preserve">bligación </w:t>
      </w:r>
      <w:r w:rsidR="007B0EF2" w:rsidRPr="00F64A9F">
        <w:rPr>
          <w:rFonts w:ascii="Noto Sans" w:hAnsi="Noto Sans" w:cs="Noto Sans"/>
          <w:b/>
          <w:bCs/>
          <w:i/>
          <w:iCs/>
          <w:sz w:val="20"/>
          <w:szCs w:val="20"/>
        </w:rPr>
        <w:t>E</w:t>
      </w:r>
      <w:r w:rsidRPr="00F64A9F">
        <w:rPr>
          <w:rFonts w:ascii="Noto Sans" w:hAnsi="Noto Sans" w:cs="Noto Sans"/>
          <w:b/>
          <w:bCs/>
          <w:i/>
          <w:iCs/>
          <w:sz w:val="20"/>
          <w:szCs w:val="20"/>
        </w:rPr>
        <w:t xml:space="preserve">stablecida en el </w:t>
      </w:r>
      <w:r w:rsidR="007B0EF2" w:rsidRPr="00F64A9F">
        <w:rPr>
          <w:rFonts w:ascii="Noto Sans" w:hAnsi="Noto Sans" w:cs="Noto Sans"/>
          <w:b/>
          <w:bCs/>
          <w:i/>
          <w:iCs/>
          <w:sz w:val="20"/>
          <w:szCs w:val="20"/>
        </w:rPr>
        <w:t>C</w:t>
      </w:r>
      <w:r w:rsidRPr="00F64A9F">
        <w:rPr>
          <w:rFonts w:ascii="Noto Sans" w:hAnsi="Noto Sans" w:cs="Noto Sans"/>
          <w:b/>
          <w:bCs/>
          <w:i/>
          <w:iCs/>
          <w:sz w:val="20"/>
          <w:szCs w:val="20"/>
        </w:rPr>
        <w:t xml:space="preserve">ontrato”. </w:t>
      </w:r>
    </w:p>
    <w:p w14:paraId="5F640893" w14:textId="77777777" w:rsidR="00F61C13" w:rsidRPr="00F64A9F" w:rsidRDefault="00F61C13" w:rsidP="00BA5E25">
      <w:pPr>
        <w:jc w:val="both"/>
        <w:rPr>
          <w:rFonts w:ascii="Noto Sans" w:hAnsi="Noto Sans" w:cs="Noto Sans"/>
          <w:b/>
          <w:bCs/>
          <w:i/>
          <w:iCs/>
          <w:sz w:val="20"/>
          <w:szCs w:val="20"/>
        </w:rPr>
      </w:pPr>
    </w:p>
    <w:p w14:paraId="3B50E0CC" w14:textId="0C8A3D06" w:rsidR="007B0EF2" w:rsidRPr="00F64A9F" w:rsidDel="00AB5150" w:rsidRDefault="007B0EF2" w:rsidP="00BA5E25">
      <w:pPr>
        <w:jc w:val="both"/>
        <w:rPr>
          <w:rFonts w:ascii="Noto Sans" w:hAnsi="Noto Sans" w:cs="Noto Sans"/>
          <w:sz w:val="20"/>
          <w:szCs w:val="20"/>
        </w:rPr>
      </w:pPr>
      <w:r w:rsidRPr="00F64A9F">
        <w:rPr>
          <w:rFonts w:ascii="Noto Sans" w:hAnsi="Noto Sans" w:cs="Noto Sans"/>
          <w:b/>
          <w:bCs/>
          <w:i/>
          <w:iCs/>
          <w:sz w:val="20"/>
          <w:szCs w:val="20"/>
        </w:rPr>
        <w:t xml:space="preserve">“Documentos Probatorios de Cada Obligación Establecida en el Contrato” </w:t>
      </w:r>
      <w:r w:rsidR="000360DF" w:rsidRPr="00F64A9F">
        <w:rPr>
          <w:rFonts w:ascii="Noto Sans" w:hAnsi="Noto Sans" w:cs="Noto Sans"/>
          <w:sz w:val="20"/>
          <w:szCs w:val="20"/>
        </w:rPr>
        <w:t>deberán</w:t>
      </w:r>
      <w:r w:rsidR="00596003" w:rsidRPr="00F64A9F">
        <w:rPr>
          <w:rFonts w:ascii="Noto Sans" w:hAnsi="Noto Sans" w:cs="Noto Sans"/>
          <w:sz w:val="20"/>
          <w:szCs w:val="20"/>
        </w:rPr>
        <w:t xml:space="preserve"> registrarse y resguardarse en un </w:t>
      </w:r>
      <w:r w:rsidR="00446391" w:rsidRPr="00F64A9F">
        <w:rPr>
          <w:rFonts w:ascii="Noto Sans" w:hAnsi="Noto Sans" w:cs="Noto Sans"/>
          <w:sz w:val="20"/>
          <w:szCs w:val="20"/>
        </w:rPr>
        <w:t>R</w:t>
      </w:r>
      <w:r w:rsidR="00596003" w:rsidRPr="00F64A9F">
        <w:rPr>
          <w:rFonts w:ascii="Noto Sans" w:hAnsi="Noto Sans" w:cs="Noto Sans"/>
          <w:sz w:val="20"/>
          <w:szCs w:val="20"/>
        </w:rPr>
        <w:t xml:space="preserve">epositorio </w:t>
      </w:r>
      <w:r w:rsidR="00446391" w:rsidRPr="00F64A9F">
        <w:rPr>
          <w:rFonts w:ascii="Noto Sans" w:hAnsi="Noto Sans" w:cs="Noto Sans"/>
          <w:sz w:val="20"/>
          <w:szCs w:val="20"/>
        </w:rPr>
        <w:t>D</w:t>
      </w:r>
      <w:r w:rsidR="00596003" w:rsidRPr="00F64A9F">
        <w:rPr>
          <w:rFonts w:ascii="Noto Sans" w:hAnsi="Noto Sans" w:cs="Noto Sans"/>
          <w:sz w:val="20"/>
          <w:szCs w:val="20"/>
        </w:rPr>
        <w:t xml:space="preserve">ocumental del contrato, con acceso a personal </w:t>
      </w:r>
      <w:r w:rsidR="00C63F2C" w:rsidRPr="00F64A9F">
        <w:rPr>
          <w:rFonts w:ascii="Noto Sans" w:hAnsi="Noto Sans" w:cs="Noto Sans"/>
          <w:sz w:val="20"/>
          <w:szCs w:val="20"/>
        </w:rPr>
        <w:t>que</w:t>
      </w:r>
      <w:r w:rsidRPr="00F64A9F">
        <w:rPr>
          <w:rFonts w:ascii="Noto Sans" w:hAnsi="Noto Sans" w:cs="Noto Sans"/>
          <w:sz w:val="20"/>
          <w:szCs w:val="20"/>
        </w:rPr>
        <w:t xml:space="preserve"> </w:t>
      </w:r>
      <w:r w:rsidR="002D05C1" w:rsidRPr="00F64A9F">
        <w:rPr>
          <w:rFonts w:ascii="Noto Sans" w:hAnsi="Noto Sans" w:cs="Noto Sans"/>
          <w:sz w:val="20"/>
          <w:szCs w:val="20"/>
        </w:rPr>
        <w:t>EL INSTITUTO</w:t>
      </w:r>
      <w:r w:rsidR="00C63F2C" w:rsidRPr="00F64A9F">
        <w:rPr>
          <w:rFonts w:ascii="Noto Sans" w:hAnsi="Noto Sans" w:cs="Noto Sans"/>
          <w:sz w:val="20"/>
          <w:szCs w:val="20"/>
        </w:rPr>
        <w:t xml:space="preserve"> designe</w:t>
      </w:r>
      <w:r w:rsidR="00596003" w:rsidRPr="00F64A9F">
        <w:rPr>
          <w:rFonts w:ascii="Noto Sans" w:hAnsi="Noto Sans" w:cs="Noto Sans"/>
          <w:sz w:val="20"/>
          <w:szCs w:val="20"/>
        </w:rPr>
        <w:t xml:space="preserve"> y de</w:t>
      </w:r>
      <w:r w:rsidR="00446391" w:rsidRPr="00F64A9F">
        <w:rPr>
          <w:rFonts w:ascii="Noto Sans" w:hAnsi="Noto Sans" w:cs="Noto Sans"/>
          <w:sz w:val="20"/>
          <w:szCs w:val="20"/>
        </w:rPr>
        <w:t xml:space="preserve"> EL</w:t>
      </w:r>
      <w:r w:rsidR="00596003" w:rsidRPr="00F64A9F">
        <w:rPr>
          <w:rFonts w:ascii="Noto Sans" w:hAnsi="Noto Sans" w:cs="Noto Sans"/>
          <w:sz w:val="20"/>
          <w:szCs w:val="20"/>
        </w:rPr>
        <w:t xml:space="preserve"> </w:t>
      </w:r>
      <w:r w:rsidR="007F37AB" w:rsidRPr="00F64A9F">
        <w:rPr>
          <w:rFonts w:ascii="Noto Sans" w:hAnsi="Noto Sans" w:cs="Noto Sans"/>
          <w:sz w:val="20"/>
          <w:szCs w:val="20"/>
        </w:rPr>
        <w:t xml:space="preserve">LICITANTE </w:t>
      </w:r>
      <w:r w:rsidR="00596003" w:rsidRPr="00F64A9F">
        <w:rPr>
          <w:rFonts w:ascii="Noto Sans" w:hAnsi="Noto Sans" w:cs="Noto Sans"/>
          <w:sz w:val="20"/>
          <w:szCs w:val="20"/>
        </w:rPr>
        <w:t xml:space="preserve">que permita generar el </w:t>
      </w:r>
      <w:r w:rsidR="000360DF" w:rsidRPr="00F64A9F">
        <w:rPr>
          <w:rFonts w:ascii="Noto Sans" w:hAnsi="Noto Sans" w:cs="Noto Sans"/>
          <w:sz w:val="20"/>
          <w:szCs w:val="20"/>
        </w:rPr>
        <w:t>histórico</w:t>
      </w:r>
      <w:r w:rsidR="00596003" w:rsidRPr="00F64A9F">
        <w:rPr>
          <w:rFonts w:ascii="Noto Sans" w:hAnsi="Noto Sans" w:cs="Noto Sans"/>
          <w:sz w:val="20"/>
          <w:szCs w:val="20"/>
        </w:rPr>
        <w:t xml:space="preserve"> de</w:t>
      </w:r>
      <w:r w:rsidRPr="00F64A9F">
        <w:rPr>
          <w:rFonts w:ascii="Noto Sans" w:hAnsi="Noto Sans" w:cs="Noto Sans"/>
          <w:sz w:val="20"/>
          <w:szCs w:val="20"/>
        </w:rPr>
        <w:t xml:space="preserve"> estos documentos</w:t>
      </w:r>
      <w:r w:rsidR="00596003" w:rsidRPr="00F64A9F">
        <w:rPr>
          <w:rFonts w:ascii="Noto Sans" w:hAnsi="Noto Sans" w:cs="Noto Sans"/>
          <w:sz w:val="20"/>
          <w:szCs w:val="20"/>
        </w:rPr>
        <w:t xml:space="preserve">. Al finalizar el contrato, </w:t>
      </w:r>
      <w:r w:rsidR="00446391" w:rsidRPr="00F64A9F">
        <w:rPr>
          <w:rFonts w:ascii="Noto Sans" w:hAnsi="Noto Sans" w:cs="Noto Sans"/>
          <w:sz w:val="20"/>
          <w:szCs w:val="20"/>
        </w:rPr>
        <w:t>EL</w:t>
      </w:r>
      <w:r w:rsidR="00596003" w:rsidRPr="00F64A9F">
        <w:rPr>
          <w:rFonts w:ascii="Noto Sans" w:hAnsi="Noto Sans" w:cs="Noto Sans"/>
          <w:sz w:val="20"/>
          <w:szCs w:val="20"/>
        </w:rPr>
        <w:t xml:space="preserve"> </w:t>
      </w:r>
      <w:r w:rsidR="007F37AB" w:rsidRPr="00F64A9F">
        <w:rPr>
          <w:rFonts w:ascii="Noto Sans" w:hAnsi="Noto Sans" w:cs="Noto Sans"/>
          <w:sz w:val="20"/>
          <w:szCs w:val="20"/>
        </w:rPr>
        <w:t xml:space="preserve">LICITANTE </w:t>
      </w:r>
      <w:r w:rsidR="00596003" w:rsidRPr="00F64A9F">
        <w:rPr>
          <w:rFonts w:ascii="Noto Sans" w:hAnsi="Noto Sans" w:cs="Noto Sans"/>
          <w:sz w:val="20"/>
          <w:szCs w:val="20"/>
        </w:rPr>
        <w:t xml:space="preserve">deberá entregar copia en </w:t>
      </w:r>
      <w:r w:rsidR="000360DF" w:rsidRPr="00F64A9F">
        <w:rPr>
          <w:rFonts w:ascii="Noto Sans" w:hAnsi="Noto Sans" w:cs="Noto Sans"/>
          <w:sz w:val="20"/>
          <w:szCs w:val="20"/>
        </w:rPr>
        <w:t>formato</w:t>
      </w:r>
      <w:r w:rsidR="00596003" w:rsidRPr="00F64A9F">
        <w:rPr>
          <w:rFonts w:ascii="Noto Sans" w:hAnsi="Noto Sans" w:cs="Noto Sans"/>
          <w:sz w:val="20"/>
          <w:szCs w:val="20"/>
        </w:rPr>
        <w:t xml:space="preserve"> electrónico u </w:t>
      </w:r>
      <w:r w:rsidR="007C2087" w:rsidRPr="00F64A9F">
        <w:rPr>
          <w:rFonts w:ascii="Noto Sans" w:hAnsi="Noto Sans" w:cs="Noto Sans"/>
          <w:sz w:val="20"/>
          <w:szCs w:val="20"/>
        </w:rPr>
        <w:t>ó</w:t>
      </w:r>
      <w:r w:rsidR="00596003" w:rsidRPr="00F64A9F">
        <w:rPr>
          <w:rFonts w:ascii="Noto Sans" w:hAnsi="Noto Sans" w:cs="Noto Sans"/>
          <w:sz w:val="20"/>
          <w:szCs w:val="20"/>
        </w:rPr>
        <w:t>ptico a</w:t>
      </w:r>
      <w:r w:rsidRPr="00F64A9F">
        <w:rPr>
          <w:rFonts w:ascii="Noto Sans" w:hAnsi="Noto Sans" w:cs="Noto Sans"/>
          <w:sz w:val="20"/>
          <w:szCs w:val="20"/>
        </w:rPr>
        <w:t xml:space="preserve"> </w:t>
      </w:r>
      <w:r w:rsidR="002D05C1" w:rsidRPr="00F64A9F">
        <w:rPr>
          <w:rFonts w:ascii="Noto Sans" w:hAnsi="Noto Sans" w:cs="Noto Sans"/>
          <w:sz w:val="20"/>
          <w:szCs w:val="20"/>
        </w:rPr>
        <w:t>EL INSTITUTO</w:t>
      </w:r>
      <w:r w:rsidR="00596003" w:rsidRPr="00F64A9F">
        <w:rPr>
          <w:rFonts w:ascii="Noto Sans" w:hAnsi="Noto Sans" w:cs="Noto Sans"/>
          <w:sz w:val="20"/>
          <w:szCs w:val="20"/>
        </w:rPr>
        <w:t xml:space="preserve"> del repositorio completo incluyendo la documentación probatoria necesaria que permita fungir como respaldo de toda la documentación del proyecto para temas de </w:t>
      </w:r>
      <w:r w:rsidR="00CD37C9" w:rsidRPr="00F64A9F">
        <w:rPr>
          <w:rFonts w:ascii="Noto Sans" w:hAnsi="Noto Sans" w:cs="Noto Sans"/>
          <w:sz w:val="20"/>
          <w:szCs w:val="20"/>
        </w:rPr>
        <w:t>auditoría</w:t>
      </w:r>
      <w:r w:rsidR="00596003" w:rsidRPr="00F64A9F">
        <w:rPr>
          <w:rFonts w:ascii="Noto Sans" w:hAnsi="Noto Sans" w:cs="Noto Sans"/>
          <w:sz w:val="20"/>
          <w:szCs w:val="20"/>
        </w:rPr>
        <w:t xml:space="preserve"> de operación tecnológica o financiera.</w:t>
      </w:r>
      <w:r w:rsidR="00E25BDC" w:rsidRPr="00F64A9F">
        <w:rPr>
          <w:rFonts w:ascii="Noto Sans" w:hAnsi="Noto Sans" w:cs="Noto Sans"/>
          <w:sz w:val="20"/>
          <w:szCs w:val="20"/>
        </w:rPr>
        <w:t xml:space="preserve"> </w:t>
      </w:r>
      <w:r w:rsidRPr="00F64A9F">
        <w:rPr>
          <w:rFonts w:ascii="Noto Sans" w:hAnsi="Noto Sans" w:cs="Noto Sans"/>
          <w:sz w:val="20"/>
          <w:szCs w:val="20"/>
        </w:rPr>
        <w:t>E</w:t>
      </w:r>
      <w:r w:rsidR="002155D3" w:rsidRPr="00F64A9F">
        <w:rPr>
          <w:rFonts w:ascii="Noto Sans" w:hAnsi="Noto Sans" w:cs="Noto Sans"/>
          <w:sz w:val="20"/>
          <w:szCs w:val="20"/>
        </w:rPr>
        <w:t xml:space="preserve">n un plazo no mayor a </w:t>
      </w:r>
      <w:r w:rsidR="00AE3C47" w:rsidRPr="00F64A9F">
        <w:rPr>
          <w:rFonts w:ascii="Noto Sans" w:hAnsi="Noto Sans" w:cs="Noto Sans"/>
          <w:sz w:val="20"/>
          <w:szCs w:val="20"/>
        </w:rPr>
        <w:t>02</w:t>
      </w:r>
      <w:r w:rsidR="002155D3" w:rsidRPr="00F64A9F">
        <w:rPr>
          <w:rFonts w:ascii="Noto Sans" w:hAnsi="Noto Sans" w:cs="Noto Sans"/>
          <w:sz w:val="20"/>
          <w:szCs w:val="20"/>
        </w:rPr>
        <w:t xml:space="preserve"> (</w:t>
      </w:r>
      <w:r w:rsidR="00AE3C47" w:rsidRPr="00F64A9F">
        <w:rPr>
          <w:rFonts w:ascii="Noto Sans" w:hAnsi="Noto Sans" w:cs="Noto Sans"/>
          <w:sz w:val="20"/>
          <w:szCs w:val="20"/>
        </w:rPr>
        <w:t>dos</w:t>
      </w:r>
      <w:r w:rsidR="002155D3" w:rsidRPr="00F64A9F">
        <w:rPr>
          <w:rFonts w:ascii="Noto Sans" w:hAnsi="Noto Sans" w:cs="Noto Sans"/>
          <w:sz w:val="20"/>
          <w:szCs w:val="20"/>
        </w:rPr>
        <w:t xml:space="preserve">) días </w:t>
      </w:r>
      <w:r w:rsidR="00796FF4" w:rsidRPr="00F64A9F">
        <w:rPr>
          <w:rFonts w:ascii="Noto Sans" w:hAnsi="Noto Sans" w:cs="Noto Sans"/>
          <w:sz w:val="20"/>
          <w:szCs w:val="20"/>
        </w:rPr>
        <w:t xml:space="preserve">hábiles </w:t>
      </w:r>
      <w:r w:rsidR="002155D3" w:rsidRPr="00F64A9F">
        <w:rPr>
          <w:rFonts w:ascii="Noto Sans" w:hAnsi="Noto Sans" w:cs="Noto Sans"/>
          <w:sz w:val="20"/>
          <w:szCs w:val="20"/>
        </w:rPr>
        <w:t>posteriores a la entrega de</w:t>
      </w:r>
      <w:r w:rsidR="00AA6B84" w:rsidRPr="00F64A9F">
        <w:rPr>
          <w:rFonts w:ascii="Noto Sans" w:hAnsi="Noto Sans" w:cs="Noto Sans"/>
          <w:sz w:val="20"/>
          <w:szCs w:val="20"/>
        </w:rPr>
        <w:t xml:space="preserve"> la matriz de</w:t>
      </w:r>
      <w:r w:rsidR="002155D3" w:rsidRPr="00F64A9F">
        <w:rPr>
          <w:rFonts w:ascii="Noto Sans" w:hAnsi="Noto Sans" w:cs="Noto Sans"/>
          <w:sz w:val="20"/>
          <w:szCs w:val="20"/>
        </w:rPr>
        <w:t xml:space="preserve"> </w:t>
      </w:r>
      <w:r w:rsidRPr="00F64A9F">
        <w:rPr>
          <w:rFonts w:ascii="Noto Sans" w:hAnsi="Noto Sans" w:cs="Noto Sans"/>
          <w:sz w:val="20"/>
          <w:szCs w:val="20"/>
        </w:rPr>
        <w:t xml:space="preserve">responsables, verbos, pronombres, tiempos y compromisos </w:t>
      </w:r>
      <w:r w:rsidR="002155D3" w:rsidRPr="00F64A9F">
        <w:rPr>
          <w:rFonts w:ascii="Noto Sans" w:hAnsi="Noto Sans" w:cs="Noto Sans"/>
          <w:sz w:val="20"/>
          <w:szCs w:val="20"/>
        </w:rPr>
        <w:t xml:space="preserve">por parte del </w:t>
      </w:r>
      <w:r w:rsidRPr="00F64A9F">
        <w:rPr>
          <w:rFonts w:ascii="Noto Sans" w:hAnsi="Noto Sans" w:cs="Noto Sans"/>
          <w:sz w:val="20"/>
          <w:szCs w:val="20"/>
        </w:rPr>
        <w:t>LICITANTE</w:t>
      </w:r>
      <w:r w:rsidR="002155D3" w:rsidRPr="00F64A9F">
        <w:rPr>
          <w:rFonts w:ascii="Noto Sans" w:hAnsi="Noto Sans" w:cs="Noto Sans"/>
          <w:sz w:val="20"/>
          <w:szCs w:val="20"/>
        </w:rPr>
        <w:t>,</w:t>
      </w:r>
      <w:r w:rsidRPr="00F64A9F">
        <w:rPr>
          <w:rFonts w:ascii="Noto Sans" w:hAnsi="Noto Sans" w:cs="Noto Sans"/>
          <w:sz w:val="20"/>
          <w:szCs w:val="20"/>
        </w:rPr>
        <w:t xml:space="preserve"> se</w:t>
      </w:r>
      <w:r w:rsidR="002155D3" w:rsidRPr="00F64A9F">
        <w:rPr>
          <w:rFonts w:ascii="Noto Sans" w:hAnsi="Noto Sans" w:cs="Noto Sans"/>
          <w:sz w:val="20"/>
          <w:szCs w:val="20"/>
        </w:rPr>
        <w:t xml:space="preserve"> generará </w:t>
      </w:r>
      <w:r w:rsidRPr="00F64A9F">
        <w:rPr>
          <w:rFonts w:ascii="Noto Sans" w:hAnsi="Noto Sans" w:cs="Noto Sans"/>
          <w:sz w:val="20"/>
          <w:szCs w:val="20"/>
        </w:rPr>
        <w:t xml:space="preserve">de manera conjunta entre </w:t>
      </w:r>
      <w:r w:rsidR="002D05C1" w:rsidRPr="00F64A9F">
        <w:rPr>
          <w:rFonts w:ascii="Noto Sans" w:hAnsi="Noto Sans" w:cs="Noto Sans"/>
          <w:sz w:val="20"/>
          <w:szCs w:val="20"/>
        </w:rPr>
        <w:t>EL INSTITUTO</w:t>
      </w:r>
      <w:r w:rsidRPr="00F64A9F">
        <w:rPr>
          <w:rFonts w:ascii="Noto Sans" w:hAnsi="Noto Sans" w:cs="Noto Sans"/>
          <w:sz w:val="20"/>
          <w:szCs w:val="20"/>
        </w:rPr>
        <w:t xml:space="preserve"> y el LICITANTE, </w:t>
      </w:r>
      <w:r w:rsidR="002155D3" w:rsidRPr="00F64A9F">
        <w:rPr>
          <w:rFonts w:ascii="Noto Sans" w:hAnsi="Noto Sans" w:cs="Noto Sans"/>
          <w:sz w:val="20"/>
          <w:szCs w:val="20"/>
        </w:rPr>
        <w:t xml:space="preserve">el detalle de los documentos tanto en formato, contenido, información adjunta en imágenes, archivos o documentos complementarios, así como firmas y validaciones a efectuarse por el personal que participará en los procesos de entrega de servicios, lo cual se depositará en un repositorio documental que habilitará </w:t>
      </w:r>
      <w:r w:rsidR="00446391" w:rsidRPr="00F64A9F">
        <w:rPr>
          <w:rFonts w:ascii="Noto Sans" w:hAnsi="Noto Sans" w:cs="Noto Sans"/>
          <w:sz w:val="20"/>
          <w:szCs w:val="20"/>
        </w:rPr>
        <w:t xml:space="preserve">EL LICITANTE </w:t>
      </w:r>
      <w:r w:rsidR="002155D3" w:rsidRPr="00F64A9F">
        <w:rPr>
          <w:rFonts w:ascii="Noto Sans" w:hAnsi="Noto Sans" w:cs="Noto Sans"/>
          <w:sz w:val="20"/>
          <w:szCs w:val="20"/>
        </w:rPr>
        <w:t xml:space="preserve">con acceso permanente al administrador del contrato </w:t>
      </w:r>
      <w:r w:rsidRPr="00F64A9F">
        <w:rPr>
          <w:rFonts w:ascii="Noto Sans" w:hAnsi="Noto Sans" w:cs="Noto Sans"/>
          <w:sz w:val="20"/>
          <w:szCs w:val="20"/>
        </w:rPr>
        <w:t xml:space="preserve">designado por </w:t>
      </w:r>
      <w:r w:rsidR="002D05C1" w:rsidRPr="00F64A9F">
        <w:rPr>
          <w:rFonts w:ascii="Noto Sans" w:hAnsi="Noto Sans" w:cs="Noto Sans"/>
          <w:sz w:val="20"/>
          <w:szCs w:val="20"/>
        </w:rPr>
        <w:t>EL INSTITUTO</w:t>
      </w:r>
      <w:r w:rsidR="003A7B2A" w:rsidRPr="00F64A9F">
        <w:rPr>
          <w:rFonts w:ascii="Noto Sans" w:hAnsi="Noto Sans" w:cs="Noto Sans"/>
          <w:sz w:val="20"/>
          <w:szCs w:val="20"/>
        </w:rPr>
        <w:t xml:space="preserve"> </w:t>
      </w:r>
      <w:r w:rsidR="002155D3" w:rsidRPr="00F64A9F">
        <w:rPr>
          <w:rFonts w:ascii="Noto Sans" w:hAnsi="Noto Sans" w:cs="Noto Sans"/>
          <w:sz w:val="20"/>
          <w:szCs w:val="20"/>
        </w:rPr>
        <w:t>(</w:t>
      </w:r>
      <w:r w:rsidRPr="00F64A9F">
        <w:rPr>
          <w:rFonts w:ascii="Noto Sans" w:hAnsi="Noto Sans" w:cs="Noto Sans"/>
          <w:sz w:val="20"/>
          <w:szCs w:val="20"/>
        </w:rPr>
        <w:t>C</w:t>
      </w:r>
      <w:r w:rsidR="002155D3" w:rsidRPr="00F64A9F">
        <w:rPr>
          <w:rFonts w:ascii="Noto Sans" w:hAnsi="Noto Sans" w:cs="Noto Sans"/>
          <w:sz w:val="20"/>
          <w:szCs w:val="20"/>
        </w:rPr>
        <w:t xml:space="preserve">uerpo de </w:t>
      </w:r>
      <w:r w:rsidRPr="00F64A9F">
        <w:rPr>
          <w:rFonts w:ascii="Noto Sans" w:hAnsi="Noto Sans" w:cs="Noto Sans"/>
          <w:sz w:val="20"/>
          <w:szCs w:val="20"/>
        </w:rPr>
        <w:t>G</w:t>
      </w:r>
      <w:r w:rsidR="002155D3" w:rsidRPr="00F64A9F">
        <w:rPr>
          <w:rFonts w:ascii="Noto Sans" w:hAnsi="Noto Sans" w:cs="Noto Sans"/>
          <w:sz w:val="20"/>
          <w:szCs w:val="20"/>
        </w:rPr>
        <w:t xml:space="preserve">obierno del </w:t>
      </w:r>
      <w:r w:rsidRPr="00F64A9F">
        <w:rPr>
          <w:rFonts w:ascii="Noto Sans" w:hAnsi="Noto Sans" w:cs="Noto Sans"/>
          <w:sz w:val="20"/>
          <w:szCs w:val="20"/>
        </w:rPr>
        <w:t>C</w:t>
      </w:r>
      <w:r w:rsidR="002155D3" w:rsidRPr="00F64A9F">
        <w:rPr>
          <w:rFonts w:ascii="Noto Sans" w:hAnsi="Noto Sans" w:cs="Noto Sans"/>
          <w:sz w:val="20"/>
          <w:szCs w:val="20"/>
        </w:rPr>
        <w:t>ontrato), los cuales analizarán con el gerente de cuenta y personal técnico de</w:t>
      </w:r>
      <w:r w:rsidR="00446391" w:rsidRPr="00F64A9F">
        <w:rPr>
          <w:rFonts w:ascii="Noto Sans" w:hAnsi="Noto Sans" w:cs="Noto Sans"/>
          <w:sz w:val="20"/>
          <w:szCs w:val="20"/>
        </w:rPr>
        <w:t xml:space="preserve"> EL LICITANTE</w:t>
      </w:r>
      <w:r w:rsidR="002155D3" w:rsidRPr="00F64A9F">
        <w:rPr>
          <w:rFonts w:ascii="Noto Sans" w:hAnsi="Noto Sans" w:cs="Noto Sans"/>
          <w:sz w:val="20"/>
          <w:szCs w:val="20"/>
        </w:rPr>
        <w:t xml:space="preserve">, el avance de los proyectos, la continuidad operativa, siguientes compromisos y la documentación del ejercicio del gasto y cumplimiento de niveles de servicio establecidos, siendo parte fundamental la documentación de Cumplimiento de Obligaciones </w:t>
      </w:r>
      <w:r w:rsidRPr="00F64A9F">
        <w:rPr>
          <w:rFonts w:ascii="Noto Sans" w:hAnsi="Noto Sans" w:cs="Noto Sans"/>
          <w:sz w:val="20"/>
          <w:szCs w:val="20"/>
        </w:rPr>
        <w:t>C</w:t>
      </w:r>
      <w:r w:rsidR="002155D3" w:rsidRPr="00F64A9F">
        <w:rPr>
          <w:rFonts w:ascii="Noto Sans" w:hAnsi="Noto Sans" w:cs="Noto Sans"/>
          <w:sz w:val="20"/>
          <w:szCs w:val="20"/>
        </w:rPr>
        <w:t xml:space="preserve">ontractuales, incluyendo en su caso, las deductivas aplicables. En estas juntas de gobierno del contrato, </w:t>
      </w:r>
      <w:r w:rsidR="00446391" w:rsidRPr="00F64A9F">
        <w:rPr>
          <w:rFonts w:ascii="Noto Sans" w:hAnsi="Noto Sans" w:cs="Noto Sans"/>
          <w:sz w:val="20"/>
          <w:szCs w:val="20"/>
        </w:rPr>
        <w:t>EL</w:t>
      </w:r>
      <w:r w:rsidR="002155D3" w:rsidRPr="00F64A9F">
        <w:rPr>
          <w:rFonts w:ascii="Noto Sans" w:hAnsi="Noto Sans" w:cs="Noto Sans"/>
          <w:sz w:val="20"/>
          <w:szCs w:val="20"/>
        </w:rPr>
        <w:t xml:space="preserve"> LICITANTE deberá exponer al personal </w:t>
      </w:r>
      <w:r w:rsidRPr="00F64A9F">
        <w:rPr>
          <w:rFonts w:ascii="Noto Sans" w:hAnsi="Noto Sans" w:cs="Noto Sans"/>
          <w:sz w:val="20"/>
          <w:szCs w:val="20"/>
        </w:rPr>
        <w:t xml:space="preserve">de </w:t>
      </w:r>
      <w:r w:rsidR="002D05C1" w:rsidRPr="00F64A9F">
        <w:rPr>
          <w:rFonts w:ascii="Noto Sans" w:hAnsi="Noto Sans" w:cs="Noto Sans"/>
          <w:sz w:val="20"/>
          <w:szCs w:val="20"/>
        </w:rPr>
        <w:t>EL INSTITUTO</w:t>
      </w:r>
      <w:r w:rsidR="002155D3" w:rsidRPr="00F64A9F">
        <w:rPr>
          <w:rFonts w:ascii="Noto Sans" w:hAnsi="Noto Sans" w:cs="Noto Sans"/>
          <w:sz w:val="20"/>
          <w:szCs w:val="20"/>
        </w:rPr>
        <w:t xml:space="preserve">, los detalles de la operación, consumos, tendencias, áreas de oportunidad y mejores prácticas susceptibles de incorporarse a la operación y administración del contrato, las cuales serán evaluadas por </w:t>
      </w:r>
      <w:r w:rsidR="002D05C1" w:rsidRPr="00F64A9F">
        <w:rPr>
          <w:rFonts w:ascii="Noto Sans" w:hAnsi="Noto Sans" w:cs="Noto Sans"/>
          <w:sz w:val="20"/>
          <w:szCs w:val="20"/>
        </w:rPr>
        <w:t>EL INSTITUTO</w:t>
      </w:r>
      <w:r w:rsidR="002155D3" w:rsidRPr="00F64A9F">
        <w:rPr>
          <w:rFonts w:ascii="Noto Sans" w:hAnsi="Noto Sans" w:cs="Noto Sans"/>
          <w:sz w:val="20"/>
          <w:szCs w:val="20"/>
        </w:rPr>
        <w:t xml:space="preserve"> y en su caso, autorizadas con o sin modificaciones, para su implementación y operación gradual o inmediata.</w:t>
      </w:r>
    </w:p>
    <w:p w14:paraId="4234BBF5" w14:textId="77777777" w:rsidR="003B6A3C" w:rsidRPr="00F64A9F" w:rsidRDefault="003B6A3C" w:rsidP="00BA5E25">
      <w:pPr>
        <w:rPr>
          <w:rFonts w:ascii="Noto Sans" w:hAnsi="Noto Sans" w:cs="Noto Sans"/>
          <w:b/>
          <w:i/>
          <w:sz w:val="20"/>
          <w:szCs w:val="20"/>
        </w:rPr>
      </w:pPr>
      <w:r w:rsidRPr="00F64A9F">
        <w:rPr>
          <w:rFonts w:ascii="Noto Sans" w:hAnsi="Noto Sans" w:cs="Noto Sans"/>
          <w:b/>
          <w:i/>
          <w:sz w:val="20"/>
          <w:szCs w:val="20"/>
        </w:rPr>
        <w:t>Cláusulas y cumplimiento</w:t>
      </w:r>
    </w:p>
    <w:p w14:paraId="39316960" w14:textId="77777777" w:rsidR="00FF5370" w:rsidRPr="00F64A9F" w:rsidRDefault="00FF5370" w:rsidP="00BA5E25">
      <w:pPr>
        <w:jc w:val="both"/>
        <w:rPr>
          <w:rFonts w:ascii="Noto Sans" w:hAnsi="Noto Sans" w:cs="Noto Sans"/>
          <w:sz w:val="20"/>
          <w:szCs w:val="20"/>
        </w:rPr>
      </w:pPr>
    </w:p>
    <w:p w14:paraId="37A46623" w14:textId="77777777" w:rsidR="002155D3" w:rsidRPr="00F64A9F" w:rsidRDefault="002155D3" w:rsidP="00BA5E25">
      <w:pPr>
        <w:pStyle w:val="Prrafodelista"/>
        <w:numPr>
          <w:ilvl w:val="2"/>
          <w:numId w:val="4"/>
        </w:numPr>
        <w:contextualSpacing/>
        <w:rPr>
          <w:rFonts w:ascii="Noto Sans" w:hAnsi="Noto Sans" w:cs="Noto Sans"/>
          <w:b/>
          <w:sz w:val="20"/>
          <w:szCs w:val="20"/>
        </w:rPr>
      </w:pPr>
      <w:r w:rsidRPr="00F64A9F">
        <w:rPr>
          <w:rFonts w:ascii="Noto Sans" w:hAnsi="Noto Sans" w:cs="Noto Sans"/>
          <w:b/>
          <w:sz w:val="20"/>
          <w:szCs w:val="20"/>
        </w:rPr>
        <w:t>Documentación de cumplimiento de obligaciones</w:t>
      </w:r>
      <w:r w:rsidR="000E6806" w:rsidRPr="00F64A9F">
        <w:rPr>
          <w:rFonts w:ascii="Noto Sans" w:hAnsi="Noto Sans" w:cs="Noto Sans"/>
          <w:b/>
          <w:sz w:val="20"/>
          <w:szCs w:val="20"/>
        </w:rPr>
        <w:t>.</w:t>
      </w:r>
    </w:p>
    <w:p w14:paraId="38EF1386" w14:textId="77777777" w:rsidR="00FF5370" w:rsidRPr="00F64A9F" w:rsidRDefault="00FF5370" w:rsidP="00BA5E25">
      <w:pPr>
        <w:jc w:val="both"/>
        <w:rPr>
          <w:rFonts w:ascii="Noto Sans" w:hAnsi="Noto Sans" w:cs="Noto Sans"/>
          <w:sz w:val="20"/>
          <w:szCs w:val="20"/>
        </w:rPr>
      </w:pPr>
    </w:p>
    <w:p w14:paraId="46CCC81B" w14:textId="34507B6B" w:rsidR="002155D3" w:rsidRPr="00F64A9F" w:rsidRDefault="002155D3" w:rsidP="00BA5E25">
      <w:pPr>
        <w:jc w:val="both"/>
        <w:rPr>
          <w:rFonts w:ascii="Noto Sans" w:hAnsi="Noto Sans" w:cs="Noto Sans"/>
          <w:sz w:val="20"/>
          <w:szCs w:val="20"/>
        </w:rPr>
      </w:pPr>
      <w:r w:rsidRPr="00F64A9F">
        <w:rPr>
          <w:rFonts w:ascii="Noto Sans" w:hAnsi="Noto Sans" w:cs="Noto Sans"/>
          <w:sz w:val="20"/>
          <w:szCs w:val="20"/>
        </w:rPr>
        <w:t xml:space="preserve">El </w:t>
      </w:r>
      <w:r w:rsidRPr="00F64A9F">
        <w:rPr>
          <w:rFonts w:ascii="Noto Sans" w:hAnsi="Noto Sans" w:cs="Noto Sans"/>
          <w:bCs/>
          <w:sz w:val="20"/>
          <w:szCs w:val="20"/>
        </w:rPr>
        <w:t>LICITANTE</w:t>
      </w:r>
      <w:r w:rsidRPr="00F64A9F">
        <w:rPr>
          <w:rFonts w:ascii="Noto Sans" w:hAnsi="Noto Sans" w:cs="Noto Sans"/>
          <w:sz w:val="20"/>
          <w:szCs w:val="20"/>
        </w:rPr>
        <w:t xml:space="preserve"> con el objeto de fortalecer la supervisión y vigilancia de la administración del contrato materia del presente servicio</w:t>
      </w:r>
      <w:r w:rsidR="000E6806" w:rsidRPr="00F64A9F">
        <w:rPr>
          <w:rFonts w:ascii="Noto Sans" w:hAnsi="Noto Sans" w:cs="Noto Sans"/>
          <w:sz w:val="20"/>
          <w:szCs w:val="20"/>
        </w:rPr>
        <w:t xml:space="preserve"> que se derive del proceso de contrata</w:t>
      </w:r>
      <w:r w:rsidR="000B316A" w:rsidRPr="00F64A9F">
        <w:rPr>
          <w:rFonts w:ascii="Noto Sans" w:hAnsi="Noto Sans" w:cs="Noto Sans"/>
          <w:sz w:val="20"/>
          <w:szCs w:val="20"/>
        </w:rPr>
        <w:t>c</w:t>
      </w:r>
      <w:r w:rsidR="000E6806" w:rsidRPr="00F64A9F">
        <w:rPr>
          <w:rFonts w:ascii="Noto Sans" w:hAnsi="Noto Sans" w:cs="Noto Sans"/>
          <w:sz w:val="20"/>
          <w:szCs w:val="20"/>
        </w:rPr>
        <w:t>ión correspondiente,</w:t>
      </w:r>
      <w:r w:rsidRPr="00F64A9F">
        <w:rPr>
          <w:rFonts w:ascii="Noto Sans" w:hAnsi="Noto Sans" w:cs="Noto Sans"/>
          <w:sz w:val="20"/>
          <w:szCs w:val="20"/>
        </w:rPr>
        <w:t xml:space="preserve"> y contribuir a las acciones para verificar la procedencia de los pagos, proporcionará un soporte para la gestión del conocimiento administrativo relacionado con la prestación </w:t>
      </w:r>
      <w:r w:rsidR="00A5667C" w:rsidRPr="00F64A9F">
        <w:rPr>
          <w:rFonts w:ascii="Noto Sans" w:hAnsi="Noto Sans" w:cs="Noto Sans"/>
          <w:sz w:val="20"/>
          <w:szCs w:val="20"/>
        </w:rPr>
        <w:t>del</w:t>
      </w:r>
      <w:r w:rsidRPr="00F64A9F">
        <w:rPr>
          <w:rFonts w:ascii="Noto Sans" w:hAnsi="Noto Sans" w:cs="Noto Sans"/>
          <w:sz w:val="20"/>
          <w:szCs w:val="20"/>
        </w:rPr>
        <w:t xml:space="preserve"> </w:t>
      </w:r>
      <w:r w:rsidR="00A5667C" w:rsidRPr="00F64A9F">
        <w:rPr>
          <w:rFonts w:ascii="Noto Sans" w:hAnsi="Noto Sans" w:cs="Noto Sans"/>
          <w:sz w:val="20"/>
          <w:szCs w:val="20"/>
        </w:rPr>
        <w:t>“</w:t>
      </w:r>
      <w:r w:rsidR="00A5667C" w:rsidRPr="00F64A9F">
        <w:rPr>
          <w:rFonts w:ascii="Noto Sans" w:hAnsi="Noto Sans" w:cs="Noto Sans"/>
          <w:b/>
          <w:bCs/>
          <w:sz w:val="20"/>
          <w:szCs w:val="20"/>
        </w:rPr>
        <w:t>Servicio de Capacidad de Cómputo, Movimiento de Cargas y Actualización de Aplicaciones de la Plataforma SPARC”</w:t>
      </w:r>
      <w:r w:rsidRPr="00F64A9F">
        <w:rPr>
          <w:rFonts w:ascii="Noto Sans" w:hAnsi="Noto Sans" w:cs="Noto Sans"/>
          <w:bCs/>
          <w:sz w:val="20"/>
          <w:szCs w:val="20"/>
        </w:rPr>
        <w:t>.</w:t>
      </w:r>
    </w:p>
    <w:p w14:paraId="39259823" w14:textId="77777777" w:rsidR="00FF5370" w:rsidRPr="00F64A9F" w:rsidRDefault="00FF5370" w:rsidP="00BA5E25">
      <w:pPr>
        <w:jc w:val="both"/>
        <w:rPr>
          <w:rFonts w:ascii="Noto Sans" w:hAnsi="Noto Sans" w:cs="Noto Sans"/>
          <w:sz w:val="20"/>
          <w:szCs w:val="20"/>
        </w:rPr>
      </w:pPr>
    </w:p>
    <w:p w14:paraId="724A58DE" w14:textId="7ECD9042" w:rsidR="006508B2" w:rsidRPr="00F64A9F" w:rsidRDefault="002155D3" w:rsidP="00BA5E25">
      <w:pPr>
        <w:jc w:val="both"/>
        <w:rPr>
          <w:rFonts w:ascii="Noto Sans" w:hAnsi="Noto Sans" w:cs="Noto Sans"/>
          <w:sz w:val="20"/>
          <w:szCs w:val="20"/>
        </w:rPr>
      </w:pPr>
      <w:r w:rsidRPr="00F64A9F">
        <w:rPr>
          <w:rFonts w:ascii="Noto Sans" w:hAnsi="Noto Sans" w:cs="Noto Sans"/>
          <w:sz w:val="20"/>
          <w:szCs w:val="20"/>
        </w:rPr>
        <w:t>Para que dicho conocimiento administrativo sea traducido en un activo de</w:t>
      </w:r>
      <w:r w:rsidR="000E6806" w:rsidRPr="00F64A9F">
        <w:rPr>
          <w:rFonts w:ascii="Noto Sans" w:hAnsi="Noto Sans" w:cs="Noto Sans"/>
          <w:sz w:val="20"/>
          <w:szCs w:val="20"/>
        </w:rPr>
        <w:t xml:space="preserve"> </w:t>
      </w:r>
      <w:r w:rsidR="002D05C1" w:rsidRPr="00F64A9F">
        <w:rPr>
          <w:rFonts w:ascii="Noto Sans" w:hAnsi="Noto Sans" w:cs="Noto Sans"/>
          <w:sz w:val="20"/>
          <w:szCs w:val="20"/>
        </w:rPr>
        <w:t>EL INSTITUTO</w:t>
      </w:r>
      <w:r w:rsidRPr="00F64A9F">
        <w:rPr>
          <w:rFonts w:ascii="Noto Sans" w:hAnsi="Noto Sans" w:cs="Noto Sans"/>
          <w:sz w:val="20"/>
          <w:szCs w:val="20"/>
        </w:rPr>
        <w:t xml:space="preserve">, el </w:t>
      </w:r>
      <w:r w:rsidRPr="00F64A9F">
        <w:rPr>
          <w:rFonts w:ascii="Noto Sans" w:hAnsi="Noto Sans" w:cs="Noto Sans"/>
          <w:bCs/>
          <w:sz w:val="20"/>
          <w:szCs w:val="20"/>
        </w:rPr>
        <w:t>LICITANTE</w:t>
      </w:r>
      <w:r w:rsidRPr="00F64A9F">
        <w:rPr>
          <w:rFonts w:ascii="Noto Sans" w:hAnsi="Noto Sans" w:cs="Noto Sans"/>
          <w:sz w:val="20"/>
          <w:szCs w:val="20"/>
        </w:rPr>
        <w:t xml:space="preserve"> deberá aplicar el modelo de control de contratos definido </w:t>
      </w:r>
      <w:r w:rsidR="006508B2" w:rsidRPr="00F64A9F">
        <w:rPr>
          <w:rFonts w:ascii="Noto Sans" w:hAnsi="Noto Sans" w:cs="Noto Sans"/>
          <w:sz w:val="20"/>
          <w:szCs w:val="20"/>
        </w:rPr>
        <w:t xml:space="preserve">en el apartado </w:t>
      </w:r>
      <w:r w:rsidR="006508B2" w:rsidRPr="00F64A9F">
        <w:rPr>
          <w:rFonts w:ascii="Noto Sans" w:hAnsi="Noto Sans" w:cs="Noto Sans"/>
          <w:b/>
          <w:bCs/>
          <w:i/>
          <w:iCs/>
          <w:sz w:val="20"/>
          <w:szCs w:val="20"/>
        </w:rPr>
        <w:t>“Cumplimiento de obligaciones contractuales</w:t>
      </w:r>
      <w:r w:rsidR="008257DF" w:rsidRPr="00F64A9F">
        <w:rPr>
          <w:rFonts w:ascii="Noto Sans" w:hAnsi="Noto Sans" w:cs="Noto Sans"/>
          <w:sz w:val="20"/>
          <w:szCs w:val="20"/>
        </w:rPr>
        <w:t>” y</w:t>
      </w:r>
      <w:r w:rsidRPr="00F64A9F">
        <w:rPr>
          <w:rFonts w:ascii="Noto Sans" w:hAnsi="Noto Sans" w:cs="Noto Sans"/>
          <w:sz w:val="20"/>
          <w:szCs w:val="20"/>
        </w:rPr>
        <w:t xml:space="preserve"> ejecutará las acciones que se establecen en dicho modelo como un ejercicio permanente durante la vigencia del contrato</w:t>
      </w:r>
      <w:r w:rsidR="000E6806" w:rsidRPr="00F64A9F">
        <w:rPr>
          <w:rFonts w:ascii="Noto Sans" w:hAnsi="Noto Sans" w:cs="Noto Sans"/>
          <w:sz w:val="20"/>
          <w:szCs w:val="20"/>
        </w:rPr>
        <w:t xml:space="preserve"> que en su caso se derive del proceso de </w:t>
      </w:r>
      <w:r w:rsidR="000360DF" w:rsidRPr="00F64A9F">
        <w:rPr>
          <w:rFonts w:ascii="Noto Sans" w:hAnsi="Noto Sans" w:cs="Noto Sans"/>
          <w:sz w:val="20"/>
          <w:szCs w:val="20"/>
        </w:rPr>
        <w:t>contratación</w:t>
      </w:r>
      <w:r w:rsidR="000E6806" w:rsidRPr="00F64A9F">
        <w:rPr>
          <w:rFonts w:ascii="Noto Sans" w:hAnsi="Noto Sans" w:cs="Noto Sans"/>
          <w:sz w:val="20"/>
          <w:szCs w:val="20"/>
        </w:rPr>
        <w:t xml:space="preserve"> correspondiente</w:t>
      </w:r>
      <w:r w:rsidRPr="00F64A9F">
        <w:rPr>
          <w:rFonts w:ascii="Noto Sans" w:hAnsi="Noto Sans" w:cs="Noto Sans"/>
          <w:sz w:val="20"/>
          <w:szCs w:val="20"/>
        </w:rPr>
        <w:t xml:space="preserve">. </w:t>
      </w:r>
    </w:p>
    <w:p w14:paraId="29403AE8" w14:textId="77777777" w:rsidR="006508B2" w:rsidRPr="00F64A9F" w:rsidRDefault="006508B2" w:rsidP="00BA5E25">
      <w:pPr>
        <w:jc w:val="both"/>
        <w:rPr>
          <w:rFonts w:ascii="Noto Sans" w:hAnsi="Noto Sans" w:cs="Noto Sans"/>
          <w:sz w:val="20"/>
          <w:szCs w:val="20"/>
        </w:rPr>
      </w:pPr>
    </w:p>
    <w:p w14:paraId="20208C4F" w14:textId="2F241DED" w:rsidR="002155D3" w:rsidRPr="00F64A9F" w:rsidRDefault="002155D3" w:rsidP="00BA5E25">
      <w:pPr>
        <w:jc w:val="both"/>
        <w:rPr>
          <w:rFonts w:ascii="Noto Sans" w:hAnsi="Noto Sans" w:cs="Noto Sans"/>
          <w:sz w:val="20"/>
          <w:szCs w:val="20"/>
        </w:rPr>
      </w:pPr>
      <w:r w:rsidRPr="00F64A9F">
        <w:rPr>
          <w:rFonts w:ascii="Noto Sans" w:hAnsi="Noto Sans" w:cs="Noto Sans"/>
          <w:sz w:val="20"/>
          <w:szCs w:val="20"/>
        </w:rPr>
        <w:t xml:space="preserve">Para tal efecto, </w:t>
      </w:r>
      <w:r w:rsidR="00FA4379" w:rsidRPr="00F64A9F">
        <w:rPr>
          <w:rFonts w:ascii="Noto Sans" w:hAnsi="Noto Sans" w:cs="Noto Sans"/>
          <w:sz w:val="20"/>
          <w:szCs w:val="20"/>
        </w:rPr>
        <w:t xml:space="preserve">el </w:t>
      </w:r>
      <w:r w:rsidR="00FA4379" w:rsidRPr="00F64A9F">
        <w:rPr>
          <w:rFonts w:ascii="Noto Sans" w:hAnsi="Noto Sans" w:cs="Noto Sans"/>
          <w:b/>
          <w:bCs/>
          <w:sz w:val="20"/>
          <w:szCs w:val="20"/>
        </w:rPr>
        <w:t>LICITANTE</w:t>
      </w:r>
      <w:r w:rsidRPr="00F64A9F">
        <w:rPr>
          <w:rFonts w:ascii="Noto Sans" w:hAnsi="Noto Sans" w:cs="Noto Sans"/>
          <w:sz w:val="20"/>
          <w:szCs w:val="20"/>
        </w:rPr>
        <w:t xml:space="preserve"> deberá </w:t>
      </w:r>
      <w:r w:rsidR="00AA6B84" w:rsidRPr="00F64A9F">
        <w:rPr>
          <w:rFonts w:ascii="Noto Sans" w:hAnsi="Noto Sans" w:cs="Noto Sans"/>
          <w:sz w:val="20"/>
          <w:szCs w:val="20"/>
        </w:rPr>
        <w:t xml:space="preserve">incluir como parte de su propuesta </w:t>
      </w:r>
      <w:r w:rsidR="000360DF" w:rsidRPr="00F64A9F">
        <w:rPr>
          <w:rFonts w:ascii="Noto Sans" w:hAnsi="Noto Sans" w:cs="Noto Sans"/>
          <w:sz w:val="20"/>
          <w:szCs w:val="20"/>
        </w:rPr>
        <w:t>técnica</w:t>
      </w:r>
      <w:r w:rsidR="00AA6B84" w:rsidRPr="00F64A9F">
        <w:rPr>
          <w:rFonts w:ascii="Noto Sans" w:hAnsi="Noto Sans" w:cs="Noto Sans"/>
          <w:sz w:val="20"/>
          <w:szCs w:val="20"/>
        </w:rPr>
        <w:t xml:space="preserve"> la </w:t>
      </w:r>
      <w:r w:rsidRPr="00F64A9F">
        <w:rPr>
          <w:rFonts w:ascii="Noto Sans" w:hAnsi="Noto Sans" w:cs="Noto Sans"/>
          <w:sz w:val="20"/>
          <w:szCs w:val="20"/>
        </w:rPr>
        <w:t>implementa</w:t>
      </w:r>
      <w:r w:rsidR="00AA6B84" w:rsidRPr="00F64A9F">
        <w:rPr>
          <w:rFonts w:ascii="Noto Sans" w:hAnsi="Noto Sans" w:cs="Noto Sans"/>
          <w:sz w:val="20"/>
          <w:szCs w:val="20"/>
        </w:rPr>
        <w:t>ción</w:t>
      </w:r>
      <w:r w:rsidRPr="00F64A9F">
        <w:rPr>
          <w:rFonts w:ascii="Noto Sans" w:hAnsi="Noto Sans" w:cs="Noto Sans"/>
          <w:sz w:val="20"/>
          <w:szCs w:val="20"/>
        </w:rPr>
        <w:t xml:space="preserve"> un mecanismo para que dicho soporte encargado de la gestión del conocimiento administrativo de los servicios objeto del presente </w:t>
      </w:r>
      <w:r w:rsidR="000E6806" w:rsidRPr="00F64A9F">
        <w:rPr>
          <w:rFonts w:ascii="Noto Sans" w:hAnsi="Noto Sans" w:cs="Noto Sans"/>
          <w:sz w:val="20"/>
          <w:szCs w:val="20"/>
        </w:rPr>
        <w:t>A</w:t>
      </w:r>
      <w:r w:rsidRPr="00F64A9F">
        <w:rPr>
          <w:rFonts w:ascii="Noto Sans" w:hAnsi="Noto Sans" w:cs="Noto Sans"/>
          <w:sz w:val="20"/>
          <w:szCs w:val="20"/>
        </w:rPr>
        <w:t>nexo</w:t>
      </w:r>
      <w:r w:rsidR="000E6806" w:rsidRPr="00F64A9F">
        <w:rPr>
          <w:rFonts w:ascii="Noto Sans" w:hAnsi="Noto Sans" w:cs="Noto Sans"/>
          <w:sz w:val="20"/>
          <w:szCs w:val="20"/>
        </w:rPr>
        <w:t xml:space="preserve"> Técnico</w:t>
      </w:r>
      <w:r w:rsidRPr="00F64A9F">
        <w:rPr>
          <w:rFonts w:ascii="Noto Sans" w:hAnsi="Noto Sans" w:cs="Noto Sans"/>
          <w:sz w:val="20"/>
          <w:szCs w:val="20"/>
        </w:rPr>
        <w:t xml:space="preserve">, cuente oportunamente con cada una de las solicitudes de servicio que se generen en el marco del contrato respectivo, así como respecto de todos los comunicados y documentos </w:t>
      </w:r>
      <w:r w:rsidR="00AA6B84" w:rsidRPr="00F64A9F">
        <w:rPr>
          <w:rFonts w:ascii="Noto Sans" w:hAnsi="Noto Sans" w:cs="Noto Sans"/>
          <w:sz w:val="20"/>
          <w:szCs w:val="20"/>
        </w:rPr>
        <w:t>que se generen</w:t>
      </w:r>
      <w:r w:rsidRPr="00F64A9F">
        <w:rPr>
          <w:rFonts w:ascii="Noto Sans" w:hAnsi="Noto Sans" w:cs="Noto Sans"/>
          <w:sz w:val="20"/>
          <w:szCs w:val="20"/>
        </w:rPr>
        <w:t xml:space="preserve"> entre </w:t>
      </w:r>
      <w:r w:rsidR="002D05C1" w:rsidRPr="00F64A9F">
        <w:rPr>
          <w:rFonts w:ascii="Noto Sans" w:hAnsi="Noto Sans" w:cs="Noto Sans"/>
          <w:sz w:val="20"/>
          <w:szCs w:val="20"/>
        </w:rPr>
        <w:t>EL INSTITUTO</w:t>
      </w:r>
      <w:r w:rsidR="000E6806" w:rsidRPr="00F64A9F">
        <w:rPr>
          <w:rFonts w:ascii="Noto Sans" w:hAnsi="Noto Sans" w:cs="Noto Sans"/>
          <w:sz w:val="20"/>
          <w:szCs w:val="20"/>
        </w:rPr>
        <w:t xml:space="preserve"> </w:t>
      </w:r>
      <w:r w:rsidRPr="00F64A9F">
        <w:rPr>
          <w:rFonts w:ascii="Noto Sans" w:hAnsi="Noto Sans" w:cs="Noto Sans"/>
          <w:sz w:val="20"/>
          <w:szCs w:val="20"/>
        </w:rPr>
        <w:t xml:space="preserve">y el </w:t>
      </w:r>
      <w:r w:rsidRPr="00F64A9F">
        <w:rPr>
          <w:rFonts w:ascii="Noto Sans" w:hAnsi="Noto Sans" w:cs="Noto Sans"/>
          <w:bCs/>
          <w:sz w:val="20"/>
          <w:szCs w:val="20"/>
        </w:rPr>
        <w:t>LICITANTE</w:t>
      </w:r>
      <w:r w:rsidR="00AA6B84" w:rsidRPr="00F64A9F">
        <w:rPr>
          <w:rFonts w:ascii="Noto Sans" w:hAnsi="Noto Sans" w:cs="Noto Sans"/>
          <w:b/>
          <w:sz w:val="20"/>
          <w:szCs w:val="20"/>
        </w:rPr>
        <w:t>,</w:t>
      </w:r>
      <w:r w:rsidRPr="00F64A9F">
        <w:rPr>
          <w:rFonts w:ascii="Noto Sans" w:hAnsi="Noto Sans" w:cs="Noto Sans"/>
          <w:sz w:val="20"/>
          <w:szCs w:val="20"/>
        </w:rPr>
        <w:t xml:space="preserve"> en relación con la prestación de los servicios. Lo anterior, toda vez que los servicios de soporte previstos en ese apartado están sujetos a flujo de información antes citada.</w:t>
      </w:r>
    </w:p>
    <w:p w14:paraId="1BB364C1" w14:textId="77777777" w:rsidR="00EC6802" w:rsidRPr="00F64A9F" w:rsidRDefault="00EC6802" w:rsidP="00BA5E25">
      <w:pPr>
        <w:jc w:val="both"/>
        <w:rPr>
          <w:rFonts w:ascii="Noto Sans" w:hAnsi="Noto Sans" w:cs="Noto Sans"/>
          <w:sz w:val="20"/>
          <w:szCs w:val="20"/>
        </w:rPr>
      </w:pPr>
    </w:p>
    <w:p w14:paraId="4C2D007A" w14:textId="28A78292" w:rsidR="00EC6802" w:rsidRPr="00F64A9F" w:rsidRDefault="00EC6802" w:rsidP="00BA5E25">
      <w:pPr>
        <w:jc w:val="both"/>
        <w:rPr>
          <w:rFonts w:ascii="Noto Sans" w:hAnsi="Noto Sans" w:cs="Noto Sans"/>
          <w:sz w:val="20"/>
          <w:szCs w:val="20"/>
        </w:rPr>
      </w:pPr>
      <w:r w:rsidRPr="00F64A9F">
        <w:rPr>
          <w:rFonts w:ascii="Noto Sans" w:hAnsi="Noto Sans" w:cs="Noto Sans"/>
          <w:sz w:val="20"/>
          <w:szCs w:val="20"/>
        </w:rPr>
        <w:t xml:space="preserve">Estos documentos probatorios </w:t>
      </w:r>
      <w:r w:rsidR="000360DF" w:rsidRPr="00F64A9F">
        <w:rPr>
          <w:rFonts w:ascii="Noto Sans" w:hAnsi="Noto Sans" w:cs="Noto Sans"/>
          <w:sz w:val="20"/>
          <w:szCs w:val="20"/>
        </w:rPr>
        <w:t>deberán</w:t>
      </w:r>
      <w:r w:rsidRPr="00F64A9F">
        <w:rPr>
          <w:rFonts w:ascii="Noto Sans" w:hAnsi="Noto Sans" w:cs="Noto Sans"/>
          <w:sz w:val="20"/>
          <w:szCs w:val="20"/>
        </w:rPr>
        <w:t xml:space="preserve"> registrarse y resguardarse en un repositorio documental del contrato, con acceso a personal de</w:t>
      </w:r>
      <w:r w:rsidR="000E6806" w:rsidRPr="00F64A9F">
        <w:rPr>
          <w:rFonts w:ascii="Noto Sans" w:hAnsi="Noto Sans" w:cs="Noto Sans"/>
          <w:sz w:val="20"/>
          <w:szCs w:val="20"/>
        </w:rPr>
        <w:t xml:space="preserve"> </w:t>
      </w:r>
      <w:r w:rsidR="002D05C1" w:rsidRPr="00F64A9F">
        <w:rPr>
          <w:rFonts w:ascii="Noto Sans" w:hAnsi="Noto Sans" w:cs="Noto Sans"/>
          <w:sz w:val="20"/>
          <w:szCs w:val="20"/>
        </w:rPr>
        <w:t>EL INSTITUTO</w:t>
      </w:r>
      <w:r w:rsidRPr="00F64A9F">
        <w:rPr>
          <w:rFonts w:ascii="Noto Sans" w:hAnsi="Noto Sans" w:cs="Noto Sans"/>
          <w:sz w:val="20"/>
          <w:szCs w:val="20"/>
        </w:rPr>
        <w:t xml:space="preserve"> y del </w:t>
      </w:r>
      <w:r w:rsidR="007F37AB" w:rsidRPr="00F64A9F">
        <w:rPr>
          <w:rFonts w:ascii="Noto Sans" w:hAnsi="Noto Sans" w:cs="Noto Sans"/>
          <w:sz w:val="20"/>
          <w:szCs w:val="20"/>
        </w:rPr>
        <w:t>LICITANTE</w:t>
      </w:r>
      <w:r w:rsidR="000E6806" w:rsidRPr="00F64A9F">
        <w:rPr>
          <w:rFonts w:ascii="Noto Sans" w:hAnsi="Noto Sans" w:cs="Noto Sans"/>
          <w:sz w:val="20"/>
          <w:szCs w:val="20"/>
        </w:rPr>
        <w:t>,</w:t>
      </w:r>
      <w:r w:rsidR="007F37AB" w:rsidRPr="00F64A9F">
        <w:rPr>
          <w:rFonts w:ascii="Noto Sans" w:hAnsi="Noto Sans" w:cs="Noto Sans"/>
          <w:sz w:val="20"/>
          <w:szCs w:val="20"/>
        </w:rPr>
        <w:t xml:space="preserve"> </w:t>
      </w:r>
      <w:r w:rsidRPr="00F64A9F">
        <w:rPr>
          <w:rFonts w:ascii="Noto Sans" w:hAnsi="Noto Sans" w:cs="Noto Sans"/>
          <w:sz w:val="20"/>
          <w:szCs w:val="20"/>
        </w:rPr>
        <w:t xml:space="preserve">que permita generar el </w:t>
      </w:r>
      <w:r w:rsidR="000360DF" w:rsidRPr="00F64A9F">
        <w:rPr>
          <w:rFonts w:ascii="Noto Sans" w:hAnsi="Noto Sans" w:cs="Noto Sans"/>
          <w:sz w:val="20"/>
          <w:szCs w:val="20"/>
        </w:rPr>
        <w:t>histórico</w:t>
      </w:r>
      <w:r w:rsidRPr="00F64A9F">
        <w:rPr>
          <w:rFonts w:ascii="Noto Sans" w:hAnsi="Noto Sans" w:cs="Noto Sans"/>
          <w:sz w:val="20"/>
          <w:szCs w:val="20"/>
        </w:rPr>
        <w:t xml:space="preserve"> de los </w:t>
      </w:r>
      <w:r w:rsidR="000E6806" w:rsidRPr="00F64A9F">
        <w:rPr>
          <w:rFonts w:ascii="Noto Sans" w:hAnsi="Noto Sans" w:cs="Noto Sans"/>
          <w:b/>
          <w:bCs/>
          <w:i/>
          <w:iCs/>
          <w:sz w:val="20"/>
          <w:szCs w:val="20"/>
        </w:rPr>
        <w:t>Documentos Probatorios de Cada Obligación Establecida en el Contrato</w:t>
      </w:r>
      <w:r w:rsidRPr="00F64A9F">
        <w:rPr>
          <w:rFonts w:ascii="Noto Sans" w:hAnsi="Noto Sans" w:cs="Noto Sans"/>
          <w:sz w:val="20"/>
          <w:szCs w:val="20"/>
        </w:rPr>
        <w:t xml:space="preserve">. Al finalizar el contrato, el </w:t>
      </w:r>
      <w:r w:rsidR="007F37AB" w:rsidRPr="00F64A9F">
        <w:rPr>
          <w:rFonts w:ascii="Noto Sans" w:hAnsi="Noto Sans" w:cs="Noto Sans"/>
          <w:sz w:val="20"/>
          <w:szCs w:val="20"/>
        </w:rPr>
        <w:t xml:space="preserve">LICITANTE </w:t>
      </w:r>
      <w:r w:rsidRPr="00F64A9F">
        <w:rPr>
          <w:rFonts w:ascii="Noto Sans" w:hAnsi="Noto Sans" w:cs="Noto Sans"/>
          <w:sz w:val="20"/>
          <w:szCs w:val="20"/>
        </w:rPr>
        <w:t xml:space="preserve">deberá entregar copia en </w:t>
      </w:r>
      <w:r w:rsidR="000360DF" w:rsidRPr="00F64A9F">
        <w:rPr>
          <w:rFonts w:ascii="Noto Sans" w:hAnsi="Noto Sans" w:cs="Noto Sans"/>
          <w:sz w:val="20"/>
          <w:szCs w:val="20"/>
        </w:rPr>
        <w:t>formato</w:t>
      </w:r>
      <w:r w:rsidRPr="00F64A9F">
        <w:rPr>
          <w:rFonts w:ascii="Noto Sans" w:hAnsi="Noto Sans" w:cs="Noto Sans"/>
          <w:sz w:val="20"/>
          <w:szCs w:val="20"/>
        </w:rPr>
        <w:t xml:space="preserve"> electrónico u </w:t>
      </w:r>
      <w:r w:rsidR="00D71DCA" w:rsidRPr="00F64A9F">
        <w:rPr>
          <w:rFonts w:ascii="Noto Sans" w:hAnsi="Noto Sans" w:cs="Noto Sans"/>
          <w:sz w:val="20"/>
          <w:szCs w:val="20"/>
        </w:rPr>
        <w:t>ó</w:t>
      </w:r>
      <w:r w:rsidRPr="00F64A9F">
        <w:rPr>
          <w:rFonts w:ascii="Noto Sans" w:hAnsi="Noto Sans" w:cs="Noto Sans"/>
          <w:sz w:val="20"/>
          <w:szCs w:val="20"/>
        </w:rPr>
        <w:t xml:space="preserve">ptico al </w:t>
      </w:r>
      <w:r w:rsidR="002D05C1" w:rsidRPr="00F64A9F">
        <w:rPr>
          <w:rFonts w:ascii="Noto Sans" w:hAnsi="Noto Sans" w:cs="Noto Sans"/>
          <w:sz w:val="20"/>
          <w:szCs w:val="20"/>
        </w:rPr>
        <w:t>EL INSTITUTO</w:t>
      </w:r>
      <w:r w:rsidRPr="00F64A9F">
        <w:rPr>
          <w:rFonts w:ascii="Noto Sans" w:hAnsi="Noto Sans" w:cs="Noto Sans"/>
          <w:sz w:val="20"/>
          <w:szCs w:val="20"/>
        </w:rPr>
        <w:t xml:space="preserve"> del repositorio completo incluyendo la documentación probatoria necesaria que permita fungir como respaldo de toda la documentación del proyecto para temas de </w:t>
      </w:r>
      <w:r w:rsidR="00CD37C9" w:rsidRPr="00F64A9F">
        <w:rPr>
          <w:rFonts w:ascii="Noto Sans" w:hAnsi="Noto Sans" w:cs="Noto Sans"/>
          <w:sz w:val="20"/>
          <w:szCs w:val="20"/>
        </w:rPr>
        <w:t>auditoría</w:t>
      </w:r>
      <w:r w:rsidRPr="00F64A9F">
        <w:rPr>
          <w:rFonts w:ascii="Noto Sans" w:hAnsi="Noto Sans" w:cs="Noto Sans"/>
          <w:sz w:val="20"/>
          <w:szCs w:val="20"/>
        </w:rPr>
        <w:t xml:space="preserve"> de operación tecnológica o financiera.</w:t>
      </w:r>
    </w:p>
    <w:p w14:paraId="6079B999" w14:textId="77777777" w:rsidR="002155D3" w:rsidRPr="00F64A9F" w:rsidRDefault="002155D3" w:rsidP="00BA5E25">
      <w:pPr>
        <w:pStyle w:val="Prrafodelista"/>
        <w:contextualSpacing/>
        <w:jc w:val="both"/>
        <w:rPr>
          <w:rFonts w:ascii="Noto Sans" w:hAnsi="Noto Sans" w:cs="Noto Sans"/>
          <w:sz w:val="20"/>
          <w:szCs w:val="20"/>
        </w:rPr>
      </w:pPr>
    </w:p>
    <w:p w14:paraId="6BE7403B" w14:textId="24E98F9E" w:rsidR="00FF5370" w:rsidRPr="00F64A9F" w:rsidRDefault="002155D3" w:rsidP="00BA5E25">
      <w:pPr>
        <w:pStyle w:val="Prrafodelista"/>
        <w:numPr>
          <w:ilvl w:val="0"/>
          <w:numId w:val="3"/>
        </w:numPr>
        <w:contextualSpacing/>
        <w:jc w:val="both"/>
        <w:rPr>
          <w:rFonts w:ascii="Noto Sans" w:hAnsi="Noto Sans" w:cs="Noto Sans"/>
          <w:sz w:val="20"/>
          <w:szCs w:val="20"/>
        </w:rPr>
      </w:pPr>
      <w:r w:rsidRPr="00F64A9F">
        <w:rPr>
          <w:rFonts w:ascii="Noto Sans" w:hAnsi="Noto Sans" w:cs="Noto Sans"/>
          <w:b/>
          <w:bCs/>
          <w:sz w:val="20"/>
          <w:szCs w:val="20"/>
        </w:rPr>
        <w:t>Plataforma de obligaciones:</w:t>
      </w:r>
      <w:r w:rsidRPr="00F64A9F">
        <w:rPr>
          <w:rFonts w:ascii="Noto Sans" w:hAnsi="Noto Sans" w:cs="Noto Sans"/>
          <w:sz w:val="20"/>
          <w:szCs w:val="20"/>
        </w:rPr>
        <w:t xml:space="preserve"> En este apartado, el </w:t>
      </w:r>
      <w:r w:rsidRPr="00F64A9F">
        <w:rPr>
          <w:rFonts w:ascii="Noto Sans" w:hAnsi="Noto Sans" w:cs="Noto Sans"/>
          <w:b/>
          <w:bCs/>
          <w:sz w:val="20"/>
          <w:szCs w:val="20"/>
        </w:rPr>
        <w:t>LICITANTE</w:t>
      </w:r>
      <w:r w:rsidRPr="00F64A9F">
        <w:rPr>
          <w:rFonts w:ascii="Noto Sans" w:hAnsi="Noto Sans" w:cs="Noto Sans"/>
          <w:sz w:val="20"/>
          <w:szCs w:val="20"/>
        </w:rPr>
        <w:t xml:space="preserve"> elaborará un listado que identifique la totalidad de las obligaciones que se encuentran plasmadas en el </w:t>
      </w:r>
      <w:r w:rsidR="00A5667C" w:rsidRPr="00F64A9F">
        <w:rPr>
          <w:rFonts w:ascii="Noto Sans" w:hAnsi="Noto Sans" w:cs="Noto Sans"/>
          <w:sz w:val="20"/>
          <w:szCs w:val="20"/>
        </w:rPr>
        <w:t>presente Anexo T</w:t>
      </w:r>
      <w:r w:rsidR="048E76E0" w:rsidRPr="00F64A9F">
        <w:rPr>
          <w:rFonts w:ascii="Noto Sans" w:hAnsi="Noto Sans" w:cs="Noto Sans"/>
          <w:sz w:val="20"/>
          <w:szCs w:val="20"/>
        </w:rPr>
        <w:t>é</w:t>
      </w:r>
      <w:r w:rsidR="00A5667C" w:rsidRPr="00F64A9F">
        <w:rPr>
          <w:rFonts w:ascii="Noto Sans" w:hAnsi="Noto Sans" w:cs="Noto Sans"/>
          <w:sz w:val="20"/>
          <w:szCs w:val="20"/>
        </w:rPr>
        <w:t>cnico, Términos y Co</w:t>
      </w:r>
      <w:r w:rsidR="1CF7404D" w:rsidRPr="00F64A9F">
        <w:rPr>
          <w:rFonts w:ascii="Noto Sans" w:hAnsi="Noto Sans" w:cs="Noto Sans"/>
          <w:sz w:val="20"/>
          <w:szCs w:val="20"/>
        </w:rPr>
        <w:t>n</w:t>
      </w:r>
      <w:r w:rsidR="00A5667C" w:rsidRPr="00F64A9F">
        <w:rPr>
          <w:rFonts w:ascii="Noto Sans" w:hAnsi="Noto Sans" w:cs="Noto Sans"/>
          <w:sz w:val="20"/>
          <w:szCs w:val="20"/>
        </w:rPr>
        <w:t xml:space="preserve">diciones, </w:t>
      </w:r>
      <w:r w:rsidRPr="00F64A9F">
        <w:rPr>
          <w:rFonts w:ascii="Noto Sans" w:hAnsi="Noto Sans" w:cs="Noto Sans"/>
          <w:sz w:val="20"/>
          <w:szCs w:val="20"/>
        </w:rPr>
        <w:t>contrato y sus respectivos anexos relacionados con los servicios. Asimismo, llevará a cabo su clasificación en atención a su importancia y consecuencia en:</w:t>
      </w:r>
    </w:p>
    <w:p w14:paraId="070D0CC8" w14:textId="77777777" w:rsidR="007221CC" w:rsidRPr="00F64A9F" w:rsidRDefault="007221CC" w:rsidP="00BA5E25">
      <w:pPr>
        <w:pStyle w:val="Prrafodelista"/>
        <w:rPr>
          <w:rFonts w:ascii="Noto Sans" w:hAnsi="Noto Sans" w:cs="Noto Sans"/>
          <w:sz w:val="20"/>
          <w:szCs w:val="20"/>
        </w:rPr>
      </w:pPr>
    </w:p>
    <w:p w14:paraId="219802F5" w14:textId="5B3ABE10" w:rsidR="002155D3" w:rsidRPr="00F64A9F" w:rsidRDefault="002155D3" w:rsidP="00BA5E25">
      <w:pPr>
        <w:pStyle w:val="Prrafodelista"/>
        <w:numPr>
          <w:ilvl w:val="1"/>
          <w:numId w:val="3"/>
        </w:numPr>
        <w:contextualSpacing/>
        <w:jc w:val="both"/>
        <w:rPr>
          <w:rFonts w:ascii="Noto Sans" w:hAnsi="Noto Sans" w:cs="Noto Sans"/>
          <w:sz w:val="20"/>
          <w:szCs w:val="20"/>
        </w:rPr>
      </w:pPr>
      <w:r w:rsidRPr="00F64A9F">
        <w:rPr>
          <w:rFonts w:ascii="Noto Sans" w:hAnsi="Noto Sans" w:cs="Noto Sans"/>
          <w:b/>
          <w:bCs/>
          <w:sz w:val="20"/>
          <w:szCs w:val="20"/>
        </w:rPr>
        <w:t xml:space="preserve">Obligaciones principales. </w:t>
      </w:r>
      <w:r w:rsidRPr="00F64A9F">
        <w:rPr>
          <w:rFonts w:ascii="Noto Sans" w:hAnsi="Noto Sans" w:cs="Noto Sans"/>
          <w:sz w:val="20"/>
          <w:szCs w:val="20"/>
        </w:rPr>
        <w:t xml:space="preserve">Condicionantes del pago y los que están asociados </w:t>
      </w:r>
      <w:r w:rsidR="00495F16" w:rsidRPr="00F64A9F">
        <w:rPr>
          <w:rFonts w:ascii="Noto Sans" w:hAnsi="Noto Sans" w:cs="Noto Sans"/>
          <w:sz w:val="20"/>
          <w:szCs w:val="20"/>
        </w:rPr>
        <w:t xml:space="preserve">a </w:t>
      </w:r>
      <w:r w:rsidRPr="00F64A9F">
        <w:rPr>
          <w:rFonts w:ascii="Noto Sans" w:hAnsi="Noto Sans" w:cs="Noto Sans"/>
          <w:sz w:val="20"/>
          <w:szCs w:val="20"/>
        </w:rPr>
        <w:t>deductivas</w:t>
      </w:r>
    </w:p>
    <w:p w14:paraId="5FB63DA7" w14:textId="7EE19B08" w:rsidR="002155D3" w:rsidRPr="00F64A9F" w:rsidRDefault="002155D3" w:rsidP="00BA5E25">
      <w:pPr>
        <w:pStyle w:val="Prrafodelista"/>
        <w:numPr>
          <w:ilvl w:val="1"/>
          <w:numId w:val="3"/>
        </w:numPr>
        <w:contextualSpacing/>
        <w:jc w:val="both"/>
        <w:rPr>
          <w:rFonts w:ascii="Noto Sans" w:hAnsi="Noto Sans" w:cs="Noto Sans"/>
          <w:sz w:val="20"/>
          <w:szCs w:val="20"/>
        </w:rPr>
      </w:pPr>
      <w:r w:rsidRPr="00F64A9F">
        <w:rPr>
          <w:rFonts w:ascii="Noto Sans" w:hAnsi="Noto Sans" w:cs="Noto Sans"/>
          <w:b/>
          <w:bCs/>
          <w:sz w:val="20"/>
          <w:szCs w:val="20"/>
        </w:rPr>
        <w:t xml:space="preserve">Obligaciones secundarias. </w:t>
      </w:r>
      <w:r w:rsidRPr="00F64A9F">
        <w:rPr>
          <w:rFonts w:ascii="Noto Sans" w:hAnsi="Noto Sans" w:cs="Noto Sans"/>
          <w:sz w:val="20"/>
          <w:szCs w:val="20"/>
        </w:rPr>
        <w:t xml:space="preserve">No </w:t>
      </w:r>
      <w:r w:rsidR="00F727F1" w:rsidRPr="00F64A9F">
        <w:rPr>
          <w:rFonts w:ascii="Noto Sans" w:hAnsi="Noto Sans" w:cs="Noto Sans"/>
          <w:sz w:val="20"/>
          <w:szCs w:val="20"/>
        </w:rPr>
        <w:t>condicionan</w:t>
      </w:r>
      <w:r w:rsidR="00966AEB" w:rsidRPr="00F64A9F">
        <w:rPr>
          <w:rFonts w:ascii="Noto Sans" w:hAnsi="Noto Sans" w:cs="Noto Sans"/>
          <w:sz w:val="20"/>
          <w:szCs w:val="20"/>
        </w:rPr>
        <w:t xml:space="preserve"> </w:t>
      </w:r>
      <w:r w:rsidRPr="00F64A9F">
        <w:rPr>
          <w:rFonts w:ascii="Noto Sans" w:hAnsi="Noto Sans" w:cs="Noto Sans"/>
          <w:sz w:val="20"/>
          <w:szCs w:val="20"/>
        </w:rPr>
        <w:t>el pago de los servicios, sin embargo, su cumplimiento es obligatorio en términos del instrumento contractual.</w:t>
      </w:r>
    </w:p>
    <w:p w14:paraId="6D6828E6" w14:textId="77777777" w:rsidR="00F727F1" w:rsidRPr="00F64A9F" w:rsidRDefault="00F727F1" w:rsidP="00BA5E25">
      <w:pPr>
        <w:pStyle w:val="Prrafodelista"/>
        <w:ind w:left="1440"/>
        <w:contextualSpacing/>
        <w:jc w:val="both"/>
        <w:rPr>
          <w:rFonts w:ascii="Noto Sans" w:hAnsi="Noto Sans" w:cs="Noto Sans"/>
          <w:sz w:val="20"/>
          <w:szCs w:val="20"/>
        </w:rPr>
      </w:pPr>
    </w:p>
    <w:p w14:paraId="4FF5FBB6" w14:textId="77777777" w:rsidR="002155D3" w:rsidRPr="00F64A9F" w:rsidRDefault="002155D3" w:rsidP="00BA5E25">
      <w:pPr>
        <w:pStyle w:val="Prrafodelista"/>
        <w:ind w:left="0"/>
        <w:contextualSpacing/>
        <w:jc w:val="both"/>
        <w:rPr>
          <w:rFonts w:ascii="Noto Sans" w:hAnsi="Noto Sans" w:cs="Noto Sans"/>
          <w:sz w:val="20"/>
          <w:szCs w:val="20"/>
        </w:rPr>
      </w:pPr>
      <w:r w:rsidRPr="00F64A9F">
        <w:rPr>
          <w:rFonts w:ascii="Noto Sans" w:hAnsi="Noto Sans" w:cs="Noto Sans"/>
          <w:sz w:val="20"/>
          <w:szCs w:val="20"/>
        </w:rPr>
        <w:t xml:space="preserve">El </w:t>
      </w:r>
      <w:r w:rsidR="00F727F1" w:rsidRPr="00F64A9F">
        <w:rPr>
          <w:rFonts w:ascii="Noto Sans" w:hAnsi="Noto Sans" w:cs="Noto Sans"/>
          <w:b/>
          <w:sz w:val="20"/>
          <w:szCs w:val="20"/>
        </w:rPr>
        <w:t>LICITANTE</w:t>
      </w:r>
      <w:r w:rsidRPr="00F64A9F">
        <w:rPr>
          <w:rFonts w:ascii="Noto Sans" w:hAnsi="Noto Sans" w:cs="Noto Sans"/>
          <w:sz w:val="20"/>
          <w:szCs w:val="20"/>
        </w:rPr>
        <w:t xml:space="preserve"> deberá presentar</w:t>
      </w:r>
      <w:r w:rsidR="00C77709" w:rsidRPr="00F64A9F">
        <w:rPr>
          <w:rFonts w:ascii="Noto Sans" w:hAnsi="Noto Sans" w:cs="Noto Sans"/>
          <w:sz w:val="20"/>
          <w:szCs w:val="20"/>
        </w:rPr>
        <w:t xml:space="preserve"> debidamente requisitada</w:t>
      </w:r>
      <w:r w:rsidRPr="00F64A9F">
        <w:rPr>
          <w:rFonts w:ascii="Noto Sans" w:hAnsi="Noto Sans" w:cs="Noto Sans"/>
          <w:sz w:val="20"/>
          <w:szCs w:val="20"/>
        </w:rPr>
        <w:t xml:space="preserve"> la documentación descrita en el presente punto, previo a solicitar el pago de </w:t>
      </w:r>
      <w:r w:rsidR="00C77709" w:rsidRPr="00F64A9F">
        <w:rPr>
          <w:rFonts w:ascii="Noto Sans" w:hAnsi="Noto Sans" w:cs="Noto Sans"/>
          <w:sz w:val="20"/>
          <w:szCs w:val="20"/>
        </w:rPr>
        <w:t>los</w:t>
      </w:r>
      <w:r w:rsidRPr="00F64A9F">
        <w:rPr>
          <w:rFonts w:ascii="Noto Sans" w:hAnsi="Noto Sans" w:cs="Noto Sans"/>
          <w:sz w:val="20"/>
          <w:szCs w:val="20"/>
        </w:rPr>
        <w:t xml:space="preserve"> servicios</w:t>
      </w:r>
      <w:r w:rsidR="00C77709" w:rsidRPr="00F64A9F">
        <w:rPr>
          <w:rFonts w:ascii="Noto Sans" w:hAnsi="Noto Sans" w:cs="Noto Sans"/>
          <w:sz w:val="20"/>
          <w:szCs w:val="20"/>
        </w:rPr>
        <w:t xml:space="preserve"> objeto del presente Anexo Técnico</w:t>
      </w:r>
      <w:r w:rsidRPr="00F64A9F">
        <w:rPr>
          <w:rFonts w:ascii="Noto Sans" w:hAnsi="Noto Sans" w:cs="Noto Sans"/>
          <w:sz w:val="20"/>
          <w:szCs w:val="20"/>
        </w:rPr>
        <w:t>.</w:t>
      </w:r>
    </w:p>
    <w:p w14:paraId="2AC64E35" w14:textId="77777777" w:rsidR="00FF5370" w:rsidRPr="00F64A9F" w:rsidRDefault="00FF5370" w:rsidP="00BA5E25">
      <w:pPr>
        <w:pStyle w:val="Prrafodelista"/>
        <w:contextualSpacing/>
        <w:jc w:val="both"/>
        <w:rPr>
          <w:rFonts w:ascii="Noto Sans" w:hAnsi="Noto Sans" w:cs="Noto Sans"/>
          <w:sz w:val="20"/>
          <w:szCs w:val="20"/>
        </w:rPr>
      </w:pPr>
    </w:p>
    <w:p w14:paraId="14B31FF9" w14:textId="42B48E30" w:rsidR="002155D3" w:rsidRPr="00F64A9F" w:rsidRDefault="002155D3" w:rsidP="00BA5E25">
      <w:pPr>
        <w:jc w:val="both"/>
        <w:rPr>
          <w:rFonts w:ascii="Noto Sans" w:hAnsi="Noto Sans" w:cs="Noto Sans"/>
          <w:sz w:val="20"/>
          <w:szCs w:val="20"/>
        </w:rPr>
      </w:pPr>
      <w:r w:rsidRPr="00F64A9F">
        <w:rPr>
          <w:rFonts w:ascii="Noto Sans" w:hAnsi="Noto Sans" w:cs="Noto Sans"/>
          <w:sz w:val="20"/>
          <w:szCs w:val="20"/>
        </w:rPr>
        <w:t xml:space="preserve">Asimismo, el </w:t>
      </w:r>
      <w:r w:rsidRPr="00F64A9F">
        <w:rPr>
          <w:rFonts w:ascii="Noto Sans" w:hAnsi="Noto Sans" w:cs="Noto Sans"/>
          <w:b/>
          <w:sz w:val="20"/>
          <w:szCs w:val="20"/>
        </w:rPr>
        <w:t>LICITANTE</w:t>
      </w:r>
      <w:r w:rsidRPr="00F64A9F">
        <w:rPr>
          <w:rFonts w:ascii="Noto Sans" w:hAnsi="Noto Sans" w:cs="Noto Sans"/>
          <w:sz w:val="20"/>
          <w:szCs w:val="20"/>
        </w:rPr>
        <w:t xml:space="preserve"> proporcionará la representación gráfica y analítica de una línea de tiempo en el cual se detallen las fechas límite para el cumplimiento de obligaciones primarias y secundarias conforme a las órdenes de servicio y los plazos y procedimientos previstos en</w:t>
      </w:r>
      <w:r w:rsidR="000B316A" w:rsidRPr="00F64A9F">
        <w:rPr>
          <w:rFonts w:ascii="Noto Sans" w:hAnsi="Noto Sans" w:cs="Noto Sans"/>
          <w:sz w:val="20"/>
          <w:szCs w:val="20"/>
        </w:rPr>
        <w:t xml:space="preserve"> la documentación del </w:t>
      </w:r>
      <w:r w:rsidR="004A3054" w:rsidRPr="00F64A9F">
        <w:rPr>
          <w:rFonts w:ascii="Noto Sans" w:hAnsi="Noto Sans" w:cs="Noto Sans"/>
          <w:sz w:val="20"/>
          <w:szCs w:val="20"/>
        </w:rPr>
        <w:t>LICITANTE</w:t>
      </w:r>
      <w:r w:rsidR="000B316A" w:rsidRPr="00F64A9F">
        <w:rPr>
          <w:rFonts w:ascii="Noto Sans" w:hAnsi="Noto Sans" w:cs="Noto Sans"/>
          <w:sz w:val="20"/>
          <w:szCs w:val="20"/>
        </w:rPr>
        <w:t xml:space="preserve"> generada en las sesiones de planeación en la primera semana posterior </w:t>
      </w:r>
      <w:r w:rsidR="00356552" w:rsidRPr="00F64A9F">
        <w:rPr>
          <w:rFonts w:ascii="Noto Sans" w:hAnsi="Noto Sans" w:cs="Noto Sans"/>
          <w:sz w:val="20"/>
          <w:szCs w:val="20"/>
        </w:rPr>
        <w:t xml:space="preserve">a </w:t>
      </w:r>
      <w:r w:rsidR="00FA6190" w:rsidRPr="00F64A9F">
        <w:rPr>
          <w:rFonts w:ascii="Noto Sans" w:hAnsi="Noto Sans" w:cs="Noto Sans"/>
          <w:sz w:val="20"/>
          <w:szCs w:val="20"/>
        </w:rPr>
        <w:t>la firma</w:t>
      </w:r>
      <w:r w:rsidR="00356552" w:rsidRPr="00F64A9F">
        <w:rPr>
          <w:rFonts w:ascii="Noto Sans" w:hAnsi="Noto Sans" w:cs="Noto Sans"/>
          <w:sz w:val="20"/>
          <w:szCs w:val="20"/>
        </w:rPr>
        <w:t xml:space="preserve"> del contrato</w:t>
      </w:r>
      <w:r w:rsidR="00FA6190" w:rsidRPr="00F64A9F">
        <w:rPr>
          <w:rFonts w:ascii="Noto Sans" w:hAnsi="Noto Sans" w:cs="Noto Sans"/>
          <w:sz w:val="20"/>
          <w:szCs w:val="20"/>
        </w:rPr>
        <w:t>.</w:t>
      </w:r>
    </w:p>
    <w:p w14:paraId="36DE4955" w14:textId="77777777" w:rsidR="00FF5370" w:rsidRPr="00F64A9F" w:rsidRDefault="00FF5370" w:rsidP="00BA5E25">
      <w:pPr>
        <w:jc w:val="both"/>
        <w:rPr>
          <w:rFonts w:ascii="Noto Sans" w:hAnsi="Noto Sans" w:cs="Noto Sans"/>
          <w:sz w:val="20"/>
          <w:szCs w:val="20"/>
        </w:rPr>
      </w:pPr>
    </w:p>
    <w:p w14:paraId="08B00C5D" w14:textId="19BC7A98" w:rsidR="002155D3" w:rsidRPr="00F64A9F" w:rsidRDefault="002155D3" w:rsidP="00BA5E25">
      <w:pPr>
        <w:pStyle w:val="Prrafodelista"/>
        <w:numPr>
          <w:ilvl w:val="0"/>
          <w:numId w:val="3"/>
        </w:numPr>
        <w:contextualSpacing/>
        <w:jc w:val="both"/>
        <w:rPr>
          <w:rFonts w:ascii="Noto Sans" w:hAnsi="Noto Sans" w:cs="Noto Sans"/>
          <w:sz w:val="20"/>
          <w:szCs w:val="20"/>
        </w:rPr>
      </w:pPr>
      <w:r w:rsidRPr="00F64A9F">
        <w:rPr>
          <w:rFonts w:ascii="Noto Sans" w:hAnsi="Noto Sans" w:cs="Noto Sans"/>
          <w:b/>
          <w:sz w:val="20"/>
          <w:szCs w:val="20"/>
        </w:rPr>
        <w:t>Análisis de consecuencias:</w:t>
      </w:r>
      <w:r w:rsidRPr="00F64A9F">
        <w:rPr>
          <w:rFonts w:ascii="Noto Sans" w:hAnsi="Noto Sans" w:cs="Noto Sans"/>
          <w:sz w:val="20"/>
          <w:szCs w:val="20"/>
        </w:rPr>
        <w:t xml:space="preserve"> El </w:t>
      </w:r>
      <w:r w:rsidRPr="00F64A9F">
        <w:rPr>
          <w:rFonts w:ascii="Noto Sans" w:hAnsi="Noto Sans" w:cs="Noto Sans"/>
          <w:b/>
          <w:sz w:val="20"/>
          <w:szCs w:val="20"/>
        </w:rPr>
        <w:t>LICITANTE</w:t>
      </w:r>
      <w:r w:rsidRPr="00F64A9F">
        <w:rPr>
          <w:rFonts w:ascii="Noto Sans" w:hAnsi="Noto Sans" w:cs="Noto Sans"/>
          <w:sz w:val="20"/>
          <w:szCs w:val="20"/>
        </w:rPr>
        <w:t xml:space="preserve"> realizará un análisis respecto de la aplicación del sistema de sanciones previst</w:t>
      </w:r>
      <w:r w:rsidR="00C77709" w:rsidRPr="00F64A9F">
        <w:rPr>
          <w:rFonts w:ascii="Noto Sans" w:hAnsi="Noto Sans" w:cs="Noto Sans"/>
          <w:sz w:val="20"/>
          <w:szCs w:val="20"/>
        </w:rPr>
        <w:t>as en los Términos y Condiciones para la prestación del servicio</w:t>
      </w:r>
      <w:r w:rsidR="008865D8" w:rsidRPr="00F64A9F">
        <w:rPr>
          <w:rFonts w:ascii="Noto Sans" w:hAnsi="Noto Sans" w:cs="Noto Sans"/>
          <w:sz w:val="20"/>
          <w:szCs w:val="20"/>
        </w:rPr>
        <w:t xml:space="preserve"> objeto del presente Anexo Técnico</w:t>
      </w:r>
      <w:r w:rsidR="00A204BF" w:rsidRPr="00F64A9F">
        <w:rPr>
          <w:rFonts w:ascii="Noto Sans" w:hAnsi="Noto Sans" w:cs="Noto Sans"/>
          <w:sz w:val="20"/>
          <w:szCs w:val="20"/>
        </w:rPr>
        <w:t xml:space="preserve">, las cuales se </w:t>
      </w:r>
      <w:r w:rsidR="00C16E4B" w:rsidRPr="00F64A9F">
        <w:rPr>
          <w:rFonts w:ascii="Noto Sans" w:hAnsi="Noto Sans" w:cs="Noto Sans"/>
          <w:sz w:val="20"/>
          <w:szCs w:val="20"/>
        </w:rPr>
        <w:t>aplicará</w:t>
      </w:r>
      <w:r w:rsidR="00A204BF" w:rsidRPr="00F64A9F">
        <w:rPr>
          <w:rFonts w:ascii="Noto Sans" w:hAnsi="Noto Sans" w:cs="Noto Sans"/>
          <w:sz w:val="20"/>
          <w:szCs w:val="20"/>
        </w:rPr>
        <w:t xml:space="preserve"> durante la vigencia del contrato, que en su caso se derive del </w:t>
      </w:r>
      <w:r w:rsidR="000360DF" w:rsidRPr="00F64A9F">
        <w:rPr>
          <w:rFonts w:ascii="Noto Sans" w:hAnsi="Noto Sans" w:cs="Noto Sans"/>
          <w:sz w:val="20"/>
          <w:szCs w:val="20"/>
        </w:rPr>
        <w:t>procedimiento</w:t>
      </w:r>
      <w:r w:rsidR="00A204BF" w:rsidRPr="00F64A9F">
        <w:rPr>
          <w:rFonts w:ascii="Noto Sans" w:hAnsi="Noto Sans" w:cs="Noto Sans"/>
          <w:sz w:val="20"/>
          <w:szCs w:val="20"/>
        </w:rPr>
        <w:t xml:space="preserve"> de contratación correspondiente</w:t>
      </w:r>
      <w:r w:rsidRPr="00F64A9F">
        <w:rPr>
          <w:rFonts w:ascii="Noto Sans" w:hAnsi="Noto Sans" w:cs="Noto Sans"/>
          <w:sz w:val="20"/>
          <w:szCs w:val="20"/>
        </w:rPr>
        <w:t xml:space="preserve">, con base en las solicitudes u órdenes de servicio recibidas y la atención dada a las </w:t>
      </w:r>
      <w:r w:rsidR="00D71DCA" w:rsidRPr="00F64A9F">
        <w:rPr>
          <w:rFonts w:ascii="Noto Sans" w:hAnsi="Noto Sans" w:cs="Noto Sans"/>
          <w:sz w:val="20"/>
          <w:szCs w:val="20"/>
        </w:rPr>
        <w:t>mismas</w:t>
      </w:r>
      <w:r w:rsidRPr="00F64A9F">
        <w:rPr>
          <w:rFonts w:ascii="Noto Sans" w:hAnsi="Noto Sans" w:cs="Noto Sans"/>
          <w:sz w:val="20"/>
          <w:szCs w:val="20"/>
        </w:rPr>
        <w:t xml:space="preserve">. Con esta información el Administrador del Contrato efectuará las acciones de verificación que permitan la aplicación de las reglas de proporcionalidad establecidas en los numerales referentes a deductivas por prestación deficiente del servicio y su cumplimiento normativo, así como el cálculo de las sanciones que resulten aplicables conforme a lo establecido en el Instrumento Contractual y la normatividad vigente; </w:t>
      </w:r>
      <w:r w:rsidR="00F727F1" w:rsidRPr="00F64A9F">
        <w:rPr>
          <w:rFonts w:ascii="Noto Sans" w:hAnsi="Noto Sans" w:cs="Noto Sans"/>
          <w:sz w:val="20"/>
          <w:szCs w:val="20"/>
        </w:rPr>
        <w:t>en</w:t>
      </w:r>
      <w:r w:rsidRPr="00F64A9F">
        <w:rPr>
          <w:rFonts w:ascii="Noto Sans" w:hAnsi="Noto Sans" w:cs="Noto Sans"/>
          <w:sz w:val="20"/>
          <w:szCs w:val="20"/>
        </w:rPr>
        <w:t xml:space="preserve"> este sentido, los reportes de administración deberán incluir dichos elementos.</w:t>
      </w:r>
    </w:p>
    <w:p w14:paraId="64D6EE07" w14:textId="77777777" w:rsidR="00D140B4" w:rsidRPr="00F64A9F" w:rsidRDefault="00D140B4" w:rsidP="00BA5E25">
      <w:pPr>
        <w:pStyle w:val="Prrafodelista"/>
        <w:contextualSpacing/>
        <w:jc w:val="both"/>
        <w:rPr>
          <w:rFonts w:ascii="Noto Sans" w:hAnsi="Noto Sans" w:cs="Noto Sans"/>
          <w:sz w:val="20"/>
          <w:szCs w:val="20"/>
        </w:rPr>
      </w:pPr>
    </w:p>
    <w:p w14:paraId="24765CC2" w14:textId="16A059F0" w:rsidR="002155D3" w:rsidRPr="00F64A9F" w:rsidRDefault="002155D3" w:rsidP="00BA5E25">
      <w:pPr>
        <w:pStyle w:val="Prrafodelista"/>
        <w:numPr>
          <w:ilvl w:val="0"/>
          <w:numId w:val="3"/>
        </w:numPr>
        <w:contextualSpacing/>
        <w:jc w:val="both"/>
        <w:rPr>
          <w:rFonts w:ascii="Noto Sans" w:hAnsi="Noto Sans" w:cs="Noto Sans"/>
          <w:sz w:val="20"/>
          <w:szCs w:val="20"/>
        </w:rPr>
      </w:pPr>
      <w:r w:rsidRPr="00F64A9F">
        <w:rPr>
          <w:rFonts w:ascii="Noto Sans" w:hAnsi="Noto Sans" w:cs="Noto Sans"/>
          <w:b/>
          <w:sz w:val="20"/>
          <w:szCs w:val="20"/>
        </w:rPr>
        <w:t>Control presupuestario:</w:t>
      </w:r>
      <w:r w:rsidRPr="00F64A9F">
        <w:rPr>
          <w:rFonts w:ascii="Noto Sans" w:hAnsi="Noto Sans" w:cs="Noto Sans"/>
          <w:sz w:val="20"/>
          <w:szCs w:val="20"/>
        </w:rPr>
        <w:t xml:space="preserve"> El </w:t>
      </w:r>
      <w:r w:rsidRPr="00F64A9F">
        <w:rPr>
          <w:rFonts w:ascii="Noto Sans" w:hAnsi="Noto Sans" w:cs="Noto Sans"/>
          <w:b/>
          <w:sz w:val="20"/>
          <w:szCs w:val="20"/>
        </w:rPr>
        <w:t>LICITANTE</w:t>
      </w:r>
      <w:r w:rsidRPr="00F64A9F">
        <w:rPr>
          <w:rFonts w:ascii="Noto Sans" w:hAnsi="Noto Sans" w:cs="Noto Sans"/>
          <w:sz w:val="20"/>
          <w:szCs w:val="20"/>
        </w:rPr>
        <w:t xml:space="preserve"> con base en las solicitudes de servicio que se presenten durante la vigencia del contrato </w:t>
      </w:r>
      <w:r w:rsidR="00A204BF" w:rsidRPr="00F64A9F">
        <w:rPr>
          <w:rFonts w:ascii="Noto Sans" w:hAnsi="Noto Sans" w:cs="Noto Sans"/>
          <w:sz w:val="20"/>
          <w:szCs w:val="20"/>
        </w:rPr>
        <w:t xml:space="preserve">que en su caso se derive del </w:t>
      </w:r>
      <w:r w:rsidR="000360DF" w:rsidRPr="00F64A9F">
        <w:rPr>
          <w:rFonts w:ascii="Noto Sans" w:hAnsi="Noto Sans" w:cs="Noto Sans"/>
          <w:sz w:val="20"/>
          <w:szCs w:val="20"/>
        </w:rPr>
        <w:t>procedimiento</w:t>
      </w:r>
      <w:r w:rsidR="00A204BF" w:rsidRPr="00F64A9F">
        <w:rPr>
          <w:rFonts w:ascii="Noto Sans" w:hAnsi="Noto Sans" w:cs="Noto Sans"/>
          <w:sz w:val="20"/>
          <w:szCs w:val="20"/>
        </w:rPr>
        <w:t xml:space="preserve"> de contratación correspondiente,</w:t>
      </w:r>
      <w:r w:rsidRPr="00F64A9F">
        <w:rPr>
          <w:rFonts w:ascii="Noto Sans" w:hAnsi="Noto Sans" w:cs="Noto Sans"/>
          <w:sz w:val="20"/>
          <w:szCs w:val="20"/>
        </w:rPr>
        <w:t xml:space="preserve"> y la atención brindada a las mismas, incluyendo las cancelaciones </w:t>
      </w:r>
      <w:r w:rsidR="007F0CA0" w:rsidRPr="00F64A9F">
        <w:rPr>
          <w:rFonts w:ascii="Noto Sans" w:hAnsi="Noto Sans" w:cs="Noto Sans"/>
          <w:sz w:val="20"/>
          <w:szCs w:val="20"/>
        </w:rPr>
        <w:t>correspondientes</w:t>
      </w:r>
      <w:r w:rsidRPr="00F64A9F">
        <w:rPr>
          <w:rFonts w:ascii="Noto Sans" w:hAnsi="Noto Sans" w:cs="Noto Sans"/>
          <w:sz w:val="20"/>
          <w:szCs w:val="20"/>
        </w:rPr>
        <w:t xml:space="preserve">, realizará un informe analítico del importe de los servicios devengados que incluya un desglose por cada tipo de servicio en relación con los montos y máximos establecidos en dicho instrumento jurídico; lo anterior, a efecto de facilitar las actividades de verificación de los consumos presentados y tener un control presupuestario de los mismos. En este componente se incluirán también aquellos documentos impresos o electrónicos que incidan en este rubro tales como: tendencias en el consumo financiero, ejercicio presupuestal, servicios devengados, control de saldos presupuestales (pasivos) y proyecciones presupuestales, entre otros. </w:t>
      </w:r>
    </w:p>
    <w:p w14:paraId="6BD14CA0" w14:textId="77777777" w:rsidR="00D140B4" w:rsidRPr="00F64A9F" w:rsidRDefault="00D140B4" w:rsidP="00BA5E25">
      <w:pPr>
        <w:pStyle w:val="Prrafodelista"/>
        <w:ind w:left="0"/>
        <w:contextualSpacing/>
        <w:jc w:val="both"/>
        <w:rPr>
          <w:rFonts w:ascii="Noto Sans" w:hAnsi="Noto Sans" w:cs="Noto Sans"/>
          <w:sz w:val="20"/>
          <w:szCs w:val="20"/>
        </w:rPr>
      </w:pPr>
    </w:p>
    <w:p w14:paraId="57758145" w14:textId="52A33A10" w:rsidR="002155D3" w:rsidRPr="00F64A9F" w:rsidRDefault="002155D3" w:rsidP="00BA5E25">
      <w:pPr>
        <w:pStyle w:val="Prrafodelista"/>
        <w:numPr>
          <w:ilvl w:val="0"/>
          <w:numId w:val="3"/>
        </w:numPr>
        <w:contextualSpacing/>
        <w:jc w:val="both"/>
        <w:rPr>
          <w:rFonts w:ascii="Noto Sans" w:hAnsi="Noto Sans" w:cs="Noto Sans"/>
          <w:sz w:val="20"/>
          <w:szCs w:val="20"/>
        </w:rPr>
      </w:pPr>
      <w:r w:rsidRPr="00F64A9F">
        <w:rPr>
          <w:rFonts w:ascii="Noto Sans" w:hAnsi="Noto Sans" w:cs="Noto Sans"/>
          <w:b/>
          <w:sz w:val="20"/>
          <w:szCs w:val="20"/>
        </w:rPr>
        <w:t>Aspectos técnicos y metodológicos de los entregables:</w:t>
      </w:r>
      <w:r w:rsidRPr="00F64A9F">
        <w:rPr>
          <w:rFonts w:ascii="Noto Sans" w:hAnsi="Noto Sans" w:cs="Noto Sans"/>
          <w:sz w:val="20"/>
          <w:szCs w:val="20"/>
        </w:rPr>
        <w:t xml:space="preserve"> El </w:t>
      </w:r>
      <w:r w:rsidRPr="00F64A9F">
        <w:rPr>
          <w:rFonts w:ascii="Noto Sans" w:hAnsi="Noto Sans" w:cs="Noto Sans"/>
          <w:b/>
          <w:sz w:val="20"/>
          <w:szCs w:val="20"/>
        </w:rPr>
        <w:t>LICITANTE</w:t>
      </w:r>
      <w:r w:rsidRPr="00F64A9F">
        <w:rPr>
          <w:rFonts w:ascii="Noto Sans" w:hAnsi="Noto Sans" w:cs="Noto Sans"/>
          <w:sz w:val="20"/>
          <w:szCs w:val="20"/>
        </w:rPr>
        <w:t xml:space="preserve"> identificará y relacionará los elementos especificados en el contrato y sus anexos conforme a los cuales deberán presentarse los servicios </w:t>
      </w:r>
      <w:r w:rsidR="00490818" w:rsidRPr="00F64A9F">
        <w:rPr>
          <w:rFonts w:ascii="Noto Sans" w:hAnsi="Noto Sans" w:cs="Noto Sans"/>
          <w:sz w:val="20"/>
          <w:szCs w:val="20"/>
        </w:rPr>
        <w:t>que incluyen</w:t>
      </w:r>
      <w:r w:rsidRPr="00F64A9F">
        <w:rPr>
          <w:rFonts w:ascii="Noto Sans" w:hAnsi="Noto Sans" w:cs="Noto Sans"/>
          <w:sz w:val="20"/>
          <w:szCs w:val="20"/>
        </w:rPr>
        <w:t xml:space="preserve"> los entregables pactados, desde una perspectiva técnica y metodológica. Conforme a lo anterior, se incluirá en los reportes un informe que contenga los elementos exigidos en el contrato y sus anexos, con los cuales deberá acreditarse la entrega o prestación de los servicios.</w:t>
      </w:r>
      <w:r w:rsidR="00A204BF" w:rsidRPr="00F64A9F">
        <w:rPr>
          <w:rFonts w:ascii="Noto Sans" w:hAnsi="Noto Sans" w:cs="Noto Sans"/>
          <w:sz w:val="20"/>
          <w:szCs w:val="20"/>
        </w:rPr>
        <w:t xml:space="preserve"> </w:t>
      </w:r>
      <w:r w:rsidRPr="00F64A9F">
        <w:rPr>
          <w:rFonts w:ascii="Noto Sans" w:hAnsi="Noto Sans" w:cs="Noto Sans"/>
          <w:sz w:val="20"/>
          <w:szCs w:val="20"/>
        </w:rPr>
        <w:t>Identificando, entre otros elementos: (i) forma; (ii) plazos, (iii) servidores públicos responsables de la recepción, sus cargos y ubicaciones; (iv) lugares de entrega o prestación de servicios; (v) procedimiento para la suscripción de las actas; (vi) documentación de soporte solicitada que acredite fehacientemente la entrega de los servicios devengados de conformidad con la funcionalidad solicitada así como los niveles de servicio establecidos, y en su caso la propuesta de la posible aplicación de deductivas, entre otros elementos.</w:t>
      </w:r>
    </w:p>
    <w:p w14:paraId="51ED2AAD" w14:textId="77777777" w:rsidR="00D140B4" w:rsidRPr="00F64A9F" w:rsidRDefault="00D140B4" w:rsidP="00BA5E25">
      <w:pPr>
        <w:pStyle w:val="Prrafodelista"/>
        <w:ind w:left="0"/>
        <w:jc w:val="both"/>
        <w:rPr>
          <w:rFonts w:ascii="Noto Sans" w:hAnsi="Noto Sans" w:cs="Noto Sans"/>
          <w:sz w:val="20"/>
          <w:szCs w:val="20"/>
        </w:rPr>
      </w:pPr>
    </w:p>
    <w:p w14:paraId="128B1D4C" w14:textId="2ECDFC9E" w:rsidR="002155D3" w:rsidRPr="00F64A9F" w:rsidRDefault="002155D3" w:rsidP="00BA5E25">
      <w:pPr>
        <w:pStyle w:val="Prrafodelista"/>
        <w:numPr>
          <w:ilvl w:val="0"/>
          <w:numId w:val="3"/>
        </w:numPr>
        <w:contextualSpacing/>
        <w:jc w:val="both"/>
        <w:rPr>
          <w:rFonts w:ascii="Noto Sans" w:hAnsi="Noto Sans" w:cs="Noto Sans"/>
          <w:sz w:val="20"/>
          <w:szCs w:val="20"/>
        </w:rPr>
      </w:pPr>
      <w:r w:rsidRPr="00F64A9F">
        <w:rPr>
          <w:rFonts w:ascii="Noto Sans" w:hAnsi="Noto Sans" w:cs="Noto Sans"/>
          <w:b/>
          <w:sz w:val="20"/>
          <w:szCs w:val="20"/>
        </w:rPr>
        <w:t>Esquema de integración de pagos:</w:t>
      </w:r>
      <w:r w:rsidRPr="00F64A9F">
        <w:rPr>
          <w:rFonts w:ascii="Noto Sans" w:hAnsi="Noto Sans" w:cs="Noto Sans"/>
          <w:sz w:val="20"/>
          <w:szCs w:val="20"/>
        </w:rPr>
        <w:t xml:space="preserve"> El </w:t>
      </w:r>
      <w:r w:rsidRPr="00F64A9F">
        <w:rPr>
          <w:rFonts w:ascii="Noto Sans" w:hAnsi="Noto Sans" w:cs="Noto Sans"/>
          <w:b/>
          <w:sz w:val="20"/>
          <w:szCs w:val="20"/>
        </w:rPr>
        <w:t>LICITANTE</w:t>
      </w:r>
      <w:r w:rsidRPr="00F64A9F">
        <w:rPr>
          <w:rFonts w:ascii="Noto Sans" w:hAnsi="Noto Sans" w:cs="Noto Sans"/>
          <w:sz w:val="20"/>
          <w:szCs w:val="20"/>
        </w:rPr>
        <w:t xml:space="preserve"> incluirá en los reportes la identificación de los elementos justificativos y comprobatorios que </w:t>
      </w:r>
      <w:r w:rsidR="00D46B78" w:rsidRPr="00F64A9F">
        <w:rPr>
          <w:rFonts w:ascii="Noto Sans" w:hAnsi="Noto Sans" w:cs="Noto Sans"/>
          <w:sz w:val="20"/>
          <w:szCs w:val="20"/>
        </w:rPr>
        <w:t xml:space="preserve">acrediten </w:t>
      </w:r>
      <w:r w:rsidRPr="00F64A9F">
        <w:rPr>
          <w:rFonts w:ascii="Noto Sans" w:hAnsi="Noto Sans" w:cs="Noto Sans"/>
          <w:sz w:val="20"/>
          <w:szCs w:val="20"/>
        </w:rPr>
        <w:t xml:space="preserve">la prestación de </w:t>
      </w:r>
      <w:r w:rsidR="00D46B78" w:rsidRPr="00F64A9F">
        <w:rPr>
          <w:rFonts w:ascii="Noto Sans" w:hAnsi="Noto Sans" w:cs="Noto Sans"/>
          <w:sz w:val="20"/>
          <w:szCs w:val="20"/>
        </w:rPr>
        <w:t xml:space="preserve">los </w:t>
      </w:r>
      <w:r w:rsidRPr="00F64A9F">
        <w:rPr>
          <w:rFonts w:ascii="Noto Sans" w:hAnsi="Noto Sans" w:cs="Noto Sans"/>
          <w:sz w:val="20"/>
          <w:szCs w:val="20"/>
        </w:rPr>
        <w:t xml:space="preserve">servicios </w:t>
      </w:r>
      <w:r w:rsidR="00D46B78" w:rsidRPr="00F64A9F">
        <w:rPr>
          <w:rFonts w:ascii="Noto Sans" w:hAnsi="Noto Sans" w:cs="Noto Sans"/>
          <w:sz w:val="20"/>
          <w:szCs w:val="20"/>
        </w:rPr>
        <w:t xml:space="preserve">efectivamente prestados, </w:t>
      </w:r>
      <w:r w:rsidRPr="00F64A9F">
        <w:rPr>
          <w:rFonts w:ascii="Noto Sans" w:hAnsi="Noto Sans" w:cs="Noto Sans"/>
          <w:sz w:val="20"/>
          <w:szCs w:val="20"/>
        </w:rPr>
        <w:t xml:space="preserve">durante el periodo que se reporte, conforme a las disposiciones normativas vigentes. Con esta información, el </w:t>
      </w:r>
      <w:r w:rsidRPr="00F64A9F">
        <w:rPr>
          <w:rFonts w:ascii="Noto Sans" w:hAnsi="Noto Sans" w:cs="Noto Sans"/>
          <w:b/>
          <w:sz w:val="20"/>
          <w:szCs w:val="20"/>
        </w:rPr>
        <w:t>LICITANTE</w:t>
      </w:r>
      <w:r w:rsidRPr="00F64A9F">
        <w:rPr>
          <w:rFonts w:ascii="Noto Sans" w:hAnsi="Noto Sans" w:cs="Noto Sans"/>
          <w:sz w:val="20"/>
          <w:szCs w:val="20"/>
        </w:rPr>
        <w:t xml:space="preserve"> integrará la carpeta que soporte la solicitud de pago ante </w:t>
      </w:r>
      <w:r w:rsidR="002D05C1" w:rsidRPr="00F64A9F">
        <w:rPr>
          <w:rFonts w:ascii="Noto Sans" w:hAnsi="Noto Sans" w:cs="Noto Sans"/>
          <w:sz w:val="20"/>
          <w:szCs w:val="20"/>
        </w:rPr>
        <w:t>EL INSTITUTO</w:t>
      </w:r>
      <w:r w:rsidRPr="00F64A9F">
        <w:rPr>
          <w:rFonts w:ascii="Noto Sans" w:hAnsi="Noto Sans" w:cs="Noto Sans"/>
          <w:sz w:val="20"/>
          <w:szCs w:val="20"/>
        </w:rPr>
        <w:t xml:space="preserve"> por la entrega o prestación de los servicios devengados en el periodo mensual correspondiente, para su trámite y gestión por parte del Administrador del </w:t>
      </w:r>
      <w:r w:rsidR="00D46B78" w:rsidRPr="00F64A9F">
        <w:rPr>
          <w:rFonts w:ascii="Noto Sans" w:hAnsi="Noto Sans" w:cs="Noto Sans"/>
          <w:sz w:val="20"/>
          <w:szCs w:val="20"/>
        </w:rPr>
        <w:t>C</w:t>
      </w:r>
      <w:r w:rsidRPr="00F64A9F">
        <w:rPr>
          <w:rFonts w:ascii="Noto Sans" w:hAnsi="Noto Sans" w:cs="Noto Sans"/>
          <w:sz w:val="20"/>
          <w:szCs w:val="20"/>
        </w:rPr>
        <w:t>ontrato, en términos de las facultades con que cuenta para la aceptación de los servicios.</w:t>
      </w:r>
    </w:p>
    <w:p w14:paraId="5B76B5CC" w14:textId="77777777" w:rsidR="00A02D78" w:rsidRPr="00F64A9F" w:rsidRDefault="00A02D78" w:rsidP="00BA5E25">
      <w:pPr>
        <w:ind w:left="-113"/>
        <w:rPr>
          <w:rFonts w:ascii="Noto Sans" w:hAnsi="Noto Sans" w:cs="Noto Sans"/>
          <w:b/>
          <w:sz w:val="20"/>
          <w:szCs w:val="20"/>
        </w:rPr>
      </w:pPr>
    </w:p>
    <w:p w14:paraId="742945F9" w14:textId="44E8EE0B" w:rsidR="00071986" w:rsidRPr="00F64A9F" w:rsidRDefault="00B35F36" w:rsidP="00BA5E25">
      <w:pPr>
        <w:pStyle w:val="Ttulo1"/>
        <w:numPr>
          <w:ilvl w:val="0"/>
          <w:numId w:val="1"/>
        </w:numPr>
        <w:spacing w:before="0" w:after="0"/>
        <w:jc w:val="both"/>
        <w:rPr>
          <w:rFonts w:ascii="Noto Sans" w:hAnsi="Noto Sans" w:cs="Noto Sans"/>
          <w:sz w:val="20"/>
          <w:szCs w:val="20"/>
          <w:lang w:val="es-MX"/>
        </w:rPr>
      </w:pPr>
      <w:bookmarkStart w:id="89" w:name="_Toc65528109"/>
      <w:bookmarkStart w:id="90" w:name="_Toc66517881"/>
      <w:bookmarkStart w:id="91" w:name="_Toc196031777"/>
      <w:bookmarkStart w:id="92" w:name="_Toc213420670"/>
      <w:bookmarkStart w:id="93" w:name="_Hlk202433822"/>
      <w:r w:rsidRPr="00F64A9F">
        <w:rPr>
          <w:rFonts w:ascii="Noto Sans" w:hAnsi="Noto Sans" w:cs="Noto Sans"/>
          <w:sz w:val="20"/>
          <w:szCs w:val="20"/>
          <w:lang w:val="es-MX"/>
        </w:rPr>
        <w:t>Cronograma de actividades</w:t>
      </w:r>
      <w:bookmarkEnd w:id="89"/>
      <w:bookmarkEnd w:id="90"/>
      <w:bookmarkEnd w:id="91"/>
      <w:bookmarkEnd w:id="92"/>
    </w:p>
    <w:bookmarkEnd w:id="93"/>
    <w:p w14:paraId="6E6E4CC0" w14:textId="77777777" w:rsidR="0034342E" w:rsidRPr="00F64A9F" w:rsidRDefault="0034342E" w:rsidP="00BA5E25">
      <w:pPr>
        <w:tabs>
          <w:tab w:val="left" w:pos="6521"/>
        </w:tabs>
        <w:ind w:left="-540"/>
        <w:jc w:val="center"/>
        <w:rPr>
          <w:rFonts w:ascii="Noto Sans" w:hAnsi="Noto Sans" w:cs="Noto Sans"/>
          <w:b/>
          <w:sz w:val="20"/>
          <w:szCs w:val="20"/>
        </w:rPr>
      </w:pPr>
    </w:p>
    <w:p w14:paraId="18836627" w14:textId="77777777" w:rsidR="0034342E" w:rsidRPr="00F64A9F" w:rsidRDefault="0034342E" w:rsidP="00BA5E25">
      <w:pPr>
        <w:jc w:val="both"/>
        <w:rPr>
          <w:rFonts w:ascii="Noto Sans" w:hAnsi="Noto Sans" w:cs="Noto Sans"/>
          <w:sz w:val="20"/>
          <w:szCs w:val="20"/>
        </w:rPr>
      </w:pPr>
      <w:r w:rsidRPr="00F64A9F">
        <w:rPr>
          <w:rFonts w:ascii="Noto Sans" w:hAnsi="Noto Sans" w:cs="Noto Sans"/>
          <w:sz w:val="20"/>
          <w:szCs w:val="20"/>
        </w:rPr>
        <w:t xml:space="preserve">Las actividades para la ejecución están categorizadas en </w:t>
      </w:r>
      <w:r w:rsidR="0015391A" w:rsidRPr="00F64A9F">
        <w:rPr>
          <w:rFonts w:ascii="Noto Sans" w:hAnsi="Noto Sans" w:cs="Noto Sans"/>
          <w:sz w:val="20"/>
          <w:szCs w:val="20"/>
        </w:rPr>
        <w:t xml:space="preserve">las </w:t>
      </w:r>
      <w:r w:rsidRPr="00F64A9F">
        <w:rPr>
          <w:rFonts w:ascii="Noto Sans" w:hAnsi="Noto Sans" w:cs="Noto Sans"/>
          <w:sz w:val="20"/>
          <w:szCs w:val="20"/>
        </w:rPr>
        <w:t>etapas que se mencionan a continuación</w:t>
      </w:r>
      <w:r w:rsidR="0015391A" w:rsidRPr="00F64A9F">
        <w:rPr>
          <w:rFonts w:ascii="Noto Sans" w:hAnsi="Noto Sans" w:cs="Noto Sans"/>
          <w:sz w:val="20"/>
          <w:szCs w:val="20"/>
        </w:rPr>
        <w:t>:</w:t>
      </w:r>
    </w:p>
    <w:p w14:paraId="6AEBC318" w14:textId="77777777" w:rsidR="00B75E4B" w:rsidRPr="00F64A9F" w:rsidRDefault="00B75E4B" w:rsidP="00BA5E25">
      <w:pPr>
        <w:jc w:val="both"/>
        <w:rPr>
          <w:rFonts w:ascii="Noto Sans" w:hAnsi="Noto Sans" w:cs="Noto Sans"/>
          <w:sz w:val="20"/>
          <w:szCs w:val="20"/>
        </w:rPr>
      </w:pPr>
      <w:bookmarkStart w:id="94" w:name="_Hlk201828369"/>
      <w:bookmarkStart w:id="95" w:name="_Toc65528110"/>
      <w:bookmarkStart w:id="96" w:name="_Toc66517882"/>
      <w:bookmarkStart w:id="97" w:name="_Toc196031778"/>
      <w:bookmarkStart w:id="98" w:name="_Toc316554490"/>
    </w:p>
    <w:tbl>
      <w:tblPr>
        <w:tblStyle w:val="Tablaconcuadrcula"/>
        <w:tblW w:w="5000" w:type="pct"/>
        <w:tblInd w:w="-5" w:type="dxa"/>
        <w:tblLook w:val="04A0" w:firstRow="1" w:lastRow="0" w:firstColumn="1" w:lastColumn="0" w:noHBand="0" w:noVBand="1"/>
      </w:tblPr>
      <w:tblGrid>
        <w:gridCol w:w="2087"/>
        <w:gridCol w:w="1666"/>
        <w:gridCol w:w="1254"/>
        <w:gridCol w:w="1762"/>
        <w:gridCol w:w="2010"/>
      </w:tblGrid>
      <w:tr w:rsidR="00A31C1C" w:rsidRPr="00F64A9F" w14:paraId="459A1BB3" w14:textId="77777777" w:rsidTr="005A3C8B">
        <w:trPr>
          <w:tblHeader/>
        </w:trPr>
        <w:tc>
          <w:tcPr>
            <w:tcW w:w="2095" w:type="dxa"/>
            <w:shd w:val="clear" w:color="auto" w:fill="006666"/>
            <w:vAlign w:val="center"/>
          </w:tcPr>
          <w:bookmarkEnd w:id="94"/>
          <w:p w14:paraId="1558C798" w14:textId="77777777" w:rsidR="00A31C1C" w:rsidRPr="00F64A9F" w:rsidRDefault="00A31C1C" w:rsidP="005A3C8B">
            <w:pPr>
              <w:jc w:val="center"/>
              <w:rPr>
                <w:rFonts w:ascii="Noto Sans" w:hAnsi="Noto Sans" w:cs="Noto Sans"/>
                <w:b/>
                <w:bCs/>
                <w:iCs/>
                <w:color w:val="FFFFFF" w:themeColor="background1"/>
                <w:sz w:val="20"/>
                <w:szCs w:val="20"/>
              </w:rPr>
            </w:pPr>
            <w:r w:rsidRPr="00F64A9F">
              <w:rPr>
                <w:rFonts w:ascii="Noto Sans" w:hAnsi="Noto Sans" w:cs="Noto Sans"/>
                <w:b/>
                <w:bCs/>
                <w:iCs/>
                <w:color w:val="FFFFFF" w:themeColor="background1"/>
                <w:sz w:val="20"/>
                <w:szCs w:val="20"/>
              </w:rPr>
              <w:t>Evento</w:t>
            </w:r>
          </w:p>
        </w:tc>
        <w:tc>
          <w:tcPr>
            <w:tcW w:w="1704" w:type="dxa"/>
            <w:shd w:val="clear" w:color="auto" w:fill="006666"/>
            <w:vAlign w:val="center"/>
          </w:tcPr>
          <w:p w14:paraId="09EDD7AE" w14:textId="77777777" w:rsidR="00A31C1C" w:rsidRPr="00F64A9F" w:rsidRDefault="00A31C1C" w:rsidP="005A3C8B">
            <w:pPr>
              <w:jc w:val="center"/>
              <w:rPr>
                <w:rFonts w:ascii="Noto Sans" w:hAnsi="Noto Sans" w:cs="Noto Sans"/>
                <w:b/>
                <w:bCs/>
                <w:iCs/>
                <w:color w:val="FFFFFF" w:themeColor="background1"/>
                <w:sz w:val="20"/>
                <w:szCs w:val="20"/>
              </w:rPr>
            </w:pPr>
            <w:r w:rsidRPr="00F64A9F">
              <w:rPr>
                <w:rFonts w:ascii="Noto Sans" w:hAnsi="Noto Sans" w:cs="Noto Sans"/>
                <w:b/>
                <w:bCs/>
                <w:iCs/>
                <w:color w:val="FFFFFF" w:themeColor="background1"/>
                <w:sz w:val="20"/>
                <w:szCs w:val="20"/>
              </w:rPr>
              <w:t>Día de inicio</w:t>
            </w:r>
          </w:p>
          <w:p w14:paraId="0477F04D" w14:textId="77777777" w:rsidR="00A31C1C" w:rsidRPr="00F64A9F" w:rsidRDefault="00A31C1C" w:rsidP="005A3C8B">
            <w:pPr>
              <w:jc w:val="center"/>
              <w:rPr>
                <w:rFonts w:ascii="Noto Sans" w:hAnsi="Noto Sans" w:cs="Noto Sans"/>
                <w:b/>
                <w:bCs/>
                <w:iCs/>
                <w:color w:val="FFFFFF" w:themeColor="background1"/>
                <w:sz w:val="20"/>
                <w:szCs w:val="20"/>
              </w:rPr>
            </w:pPr>
            <w:r w:rsidRPr="00F64A9F">
              <w:rPr>
                <w:rFonts w:ascii="Noto Sans" w:hAnsi="Noto Sans" w:cs="Noto Sans"/>
                <w:b/>
                <w:bCs/>
                <w:iCs/>
                <w:color w:val="FFFFFF" w:themeColor="background1"/>
                <w:sz w:val="20"/>
                <w:szCs w:val="20"/>
              </w:rPr>
              <w:t>(días hábiles)</w:t>
            </w:r>
          </w:p>
        </w:tc>
        <w:tc>
          <w:tcPr>
            <w:tcW w:w="1254" w:type="dxa"/>
            <w:shd w:val="clear" w:color="auto" w:fill="006666"/>
            <w:vAlign w:val="center"/>
          </w:tcPr>
          <w:p w14:paraId="084A7565" w14:textId="77777777" w:rsidR="00A31C1C" w:rsidRPr="00F64A9F" w:rsidRDefault="00A31C1C" w:rsidP="005A3C8B">
            <w:pPr>
              <w:jc w:val="center"/>
              <w:rPr>
                <w:rFonts w:ascii="Noto Sans" w:hAnsi="Noto Sans" w:cs="Noto Sans"/>
                <w:b/>
                <w:bCs/>
                <w:iCs/>
                <w:color w:val="FFFFFF" w:themeColor="background1"/>
                <w:sz w:val="20"/>
                <w:szCs w:val="20"/>
              </w:rPr>
            </w:pPr>
            <w:r w:rsidRPr="00F64A9F">
              <w:rPr>
                <w:rFonts w:ascii="Noto Sans" w:hAnsi="Noto Sans" w:cs="Noto Sans"/>
                <w:b/>
                <w:bCs/>
                <w:iCs/>
                <w:color w:val="FFFFFF" w:themeColor="background1"/>
                <w:sz w:val="20"/>
                <w:szCs w:val="20"/>
              </w:rPr>
              <w:t>Días máximo en que finaliza</w:t>
            </w:r>
          </w:p>
          <w:p w14:paraId="2B8658BE" w14:textId="77777777" w:rsidR="00A31C1C" w:rsidRPr="00F64A9F" w:rsidRDefault="00A31C1C" w:rsidP="005A3C8B">
            <w:pPr>
              <w:jc w:val="center"/>
              <w:rPr>
                <w:rFonts w:ascii="Noto Sans" w:hAnsi="Noto Sans" w:cs="Noto Sans"/>
                <w:b/>
                <w:bCs/>
                <w:iCs/>
                <w:color w:val="FFFFFF" w:themeColor="background1"/>
                <w:sz w:val="20"/>
                <w:szCs w:val="20"/>
              </w:rPr>
            </w:pPr>
            <w:r w:rsidRPr="00F64A9F">
              <w:rPr>
                <w:rFonts w:ascii="Noto Sans" w:hAnsi="Noto Sans" w:cs="Noto Sans"/>
                <w:b/>
                <w:bCs/>
                <w:iCs/>
                <w:color w:val="FFFFFF" w:themeColor="background1"/>
                <w:sz w:val="20"/>
                <w:szCs w:val="20"/>
              </w:rPr>
              <w:t>(días naturales)</w:t>
            </w:r>
          </w:p>
        </w:tc>
        <w:tc>
          <w:tcPr>
            <w:tcW w:w="1765" w:type="dxa"/>
            <w:shd w:val="clear" w:color="auto" w:fill="006666"/>
            <w:vAlign w:val="center"/>
          </w:tcPr>
          <w:p w14:paraId="5C073B93" w14:textId="77777777" w:rsidR="00A31C1C" w:rsidRPr="00F64A9F" w:rsidRDefault="00A31C1C" w:rsidP="005A3C8B">
            <w:pPr>
              <w:jc w:val="center"/>
              <w:rPr>
                <w:rFonts w:ascii="Noto Sans" w:hAnsi="Noto Sans" w:cs="Noto Sans"/>
                <w:b/>
                <w:bCs/>
                <w:iCs/>
                <w:color w:val="FFFFFF" w:themeColor="background1"/>
                <w:sz w:val="20"/>
                <w:szCs w:val="20"/>
              </w:rPr>
            </w:pPr>
            <w:r w:rsidRPr="00F64A9F">
              <w:rPr>
                <w:rFonts w:ascii="Noto Sans" w:hAnsi="Noto Sans" w:cs="Noto Sans"/>
                <w:b/>
                <w:bCs/>
                <w:iCs/>
                <w:color w:val="FFFFFF" w:themeColor="background1"/>
                <w:sz w:val="20"/>
                <w:szCs w:val="20"/>
              </w:rPr>
              <w:t>Alcance del evento</w:t>
            </w:r>
          </w:p>
        </w:tc>
        <w:tc>
          <w:tcPr>
            <w:tcW w:w="2010" w:type="dxa"/>
            <w:shd w:val="clear" w:color="auto" w:fill="006666"/>
            <w:vAlign w:val="center"/>
          </w:tcPr>
          <w:p w14:paraId="1C856C58" w14:textId="77777777" w:rsidR="00A31C1C" w:rsidRPr="00F64A9F" w:rsidRDefault="00A31C1C" w:rsidP="005A3C8B">
            <w:pPr>
              <w:jc w:val="center"/>
              <w:rPr>
                <w:rFonts w:ascii="Noto Sans" w:hAnsi="Noto Sans" w:cs="Noto Sans"/>
                <w:b/>
                <w:bCs/>
                <w:iCs/>
                <w:color w:val="FFFFFF" w:themeColor="background1"/>
                <w:sz w:val="20"/>
                <w:szCs w:val="20"/>
              </w:rPr>
            </w:pPr>
            <w:r w:rsidRPr="00F64A9F">
              <w:rPr>
                <w:rFonts w:ascii="Noto Sans" w:hAnsi="Noto Sans" w:cs="Noto Sans"/>
                <w:b/>
                <w:bCs/>
                <w:iCs/>
                <w:color w:val="FFFFFF" w:themeColor="background1"/>
                <w:sz w:val="20"/>
                <w:szCs w:val="20"/>
              </w:rPr>
              <w:t>Penalización</w:t>
            </w:r>
          </w:p>
        </w:tc>
      </w:tr>
      <w:tr w:rsidR="00A31C1C" w:rsidRPr="00F64A9F" w14:paraId="32260670" w14:textId="77777777" w:rsidTr="005A3C8B">
        <w:tc>
          <w:tcPr>
            <w:tcW w:w="2095" w:type="dxa"/>
            <w:vAlign w:val="center"/>
          </w:tcPr>
          <w:p w14:paraId="4425708D" w14:textId="77777777" w:rsidR="00A31C1C" w:rsidRPr="00F64A9F" w:rsidRDefault="00A31C1C" w:rsidP="005A3C8B">
            <w:pPr>
              <w:jc w:val="center"/>
              <w:rPr>
                <w:rFonts w:ascii="Noto Sans" w:hAnsi="Noto Sans" w:cs="Noto Sans"/>
                <w:iCs/>
                <w:color w:val="000000"/>
                <w:sz w:val="20"/>
                <w:szCs w:val="20"/>
              </w:rPr>
            </w:pPr>
            <w:r w:rsidRPr="00F64A9F">
              <w:rPr>
                <w:rFonts w:ascii="Noto Sans" w:hAnsi="Noto Sans" w:cs="Noto Sans"/>
                <w:iCs/>
                <w:color w:val="000000"/>
                <w:sz w:val="20"/>
                <w:szCs w:val="20"/>
              </w:rPr>
              <w:t xml:space="preserve">Notificación de Fallo </w:t>
            </w:r>
          </w:p>
        </w:tc>
        <w:tc>
          <w:tcPr>
            <w:tcW w:w="1704" w:type="dxa"/>
            <w:vAlign w:val="center"/>
          </w:tcPr>
          <w:p w14:paraId="6B5BB8D9"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0</w:t>
            </w:r>
          </w:p>
        </w:tc>
        <w:tc>
          <w:tcPr>
            <w:tcW w:w="1254" w:type="dxa"/>
            <w:vAlign w:val="center"/>
          </w:tcPr>
          <w:p w14:paraId="38CF3EB0"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0</w:t>
            </w:r>
          </w:p>
        </w:tc>
        <w:tc>
          <w:tcPr>
            <w:tcW w:w="1765" w:type="dxa"/>
            <w:vAlign w:val="center"/>
          </w:tcPr>
          <w:p w14:paraId="01A4C879"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Fallo de adjudicación.</w:t>
            </w:r>
          </w:p>
        </w:tc>
        <w:tc>
          <w:tcPr>
            <w:tcW w:w="2010" w:type="dxa"/>
            <w:vAlign w:val="center"/>
          </w:tcPr>
          <w:p w14:paraId="29AB77F7"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No Aplica</w:t>
            </w:r>
          </w:p>
        </w:tc>
      </w:tr>
      <w:tr w:rsidR="00A31C1C" w:rsidRPr="00F64A9F" w14:paraId="7601FF91" w14:textId="77777777" w:rsidTr="005A3C8B">
        <w:tc>
          <w:tcPr>
            <w:tcW w:w="2095" w:type="dxa"/>
            <w:vAlign w:val="center"/>
          </w:tcPr>
          <w:p w14:paraId="77D1D582" w14:textId="77777777" w:rsidR="00A31C1C" w:rsidRPr="00F64A9F" w:rsidRDefault="00A31C1C" w:rsidP="005A3C8B">
            <w:pPr>
              <w:jc w:val="center"/>
              <w:rPr>
                <w:rFonts w:ascii="Noto Sans" w:hAnsi="Noto Sans" w:cs="Noto Sans"/>
                <w:iCs/>
                <w:color w:val="000000"/>
                <w:sz w:val="20"/>
                <w:szCs w:val="20"/>
                <w:lang w:val="pt-BR"/>
              </w:rPr>
            </w:pPr>
            <w:r w:rsidRPr="00F64A9F">
              <w:rPr>
                <w:rFonts w:ascii="Noto Sans" w:hAnsi="Noto Sans" w:cs="Noto Sans"/>
                <w:iCs/>
                <w:color w:val="000000"/>
                <w:sz w:val="20"/>
                <w:szCs w:val="20"/>
                <w:lang w:val="pt-BR"/>
              </w:rPr>
              <w:t>Análisis de arquitectura de hardware actual</w:t>
            </w:r>
          </w:p>
        </w:tc>
        <w:tc>
          <w:tcPr>
            <w:tcW w:w="1704" w:type="dxa"/>
            <w:vAlign w:val="center"/>
          </w:tcPr>
          <w:p w14:paraId="47F8C41D"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2D8873B6"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66CBEB86"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Ejecución de Actividades.</w:t>
            </w:r>
          </w:p>
        </w:tc>
        <w:tc>
          <w:tcPr>
            <w:tcW w:w="2010" w:type="dxa"/>
            <w:vAlign w:val="center"/>
          </w:tcPr>
          <w:p w14:paraId="38176ECA"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Análisis del entorno actual.”, por cada día hábil de atraso en la entrega.</w:t>
            </w:r>
          </w:p>
        </w:tc>
      </w:tr>
      <w:tr w:rsidR="00A31C1C" w:rsidRPr="00F64A9F" w14:paraId="6A16558A" w14:textId="77777777" w:rsidTr="005A3C8B">
        <w:tc>
          <w:tcPr>
            <w:tcW w:w="2095" w:type="dxa"/>
            <w:vAlign w:val="center"/>
          </w:tcPr>
          <w:p w14:paraId="45B642C1" w14:textId="77777777" w:rsidR="00A31C1C" w:rsidRPr="00F64A9F" w:rsidRDefault="00A31C1C" w:rsidP="005A3C8B">
            <w:pPr>
              <w:jc w:val="center"/>
              <w:rPr>
                <w:rFonts w:ascii="Noto Sans" w:hAnsi="Noto Sans" w:cs="Noto Sans"/>
                <w:iCs/>
                <w:color w:val="000000"/>
                <w:sz w:val="20"/>
                <w:szCs w:val="20"/>
              </w:rPr>
            </w:pPr>
            <w:r w:rsidRPr="00F64A9F">
              <w:rPr>
                <w:rFonts w:ascii="Noto Sans" w:hAnsi="Noto Sans" w:cs="Noto Sans"/>
                <w:sz w:val="20"/>
                <w:szCs w:val="20"/>
              </w:rPr>
              <w:t>Propuesta de Configuración y Mejora</w:t>
            </w:r>
          </w:p>
        </w:tc>
        <w:tc>
          <w:tcPr>
            <w:tcW w:w="1704" w:type="dxa"/>
            <w:vAlign w:val="center"/>
          </w:tcPr>
          <w:p w14:paraId="7C2BC14C"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35A382FC"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5CE4D97C"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Entrega de documentación.</w:t>
            </w:r>
          </w:p>
        </w:tc>
        <w:tc>
          <w:tcPr>
            <w:tcW w:w="2010" w:type="dxa"/>
            <w:vAlign w:val="center"/>
          </w:tcPr>
          <w:p w14:paraId="52783F04"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w:t>
            </w:r>
            <w:r w:rsidRPr="00F64A9F">
              <w:rPr>
                <w:rFonts w:ascii="Noto Sans" w:hAnsi="Noto Sans" w:cs="Noto Sans"/>
                <w:sz w:val="20"/>
                <w:szCs w:val="20"/>
              </w:rPr>
              <w:t xml:space="preserve"> </w:t>
            </w:r>
            <w:r w:rsidRPr="00F64A9F">
              <w:rPr>
                <w:rFonts w:ascii="Noto Sans" w:hAnsi="Noto Sans" w:cs="Noto Sans"/>
                <w:iCs/>
                <w:sz w:val="20"/>
                <w:szCs w:val="20"/>
              </w:rPr>
              <w:t>al</w:t>
            </w:r>
            <w:r w:rsidRPr="00F64A9F">
              <w:rPr>
                <w:rFonts w:ascii="Noto Sans" w:hAnsi="Noto Sans" w:cs="Noto Sans"/>
                <w:sz w:val="20"/>
                <w:szCs w:val="20"/>
              </w:rPr>
              <w:t xml:space="preserve"> “</w:t>
            </w:r>
            <w:r w:rsidRPr="00F64A9F">
              <w:rPr>
                <w:rFonts w:ascii="Noto Sans" w:hAnsi="Noto Sans" w:cs="Noto Sans"/>
                <w:iCs/>
                <w:sz w:val="20"/>
                <w:szCs w:val="20"/>
              </w:rPr>
              <w:t>Servicio de Análisis de Modernización de aplicación FINAT – Análisis del entorno actual.”, por cada día hábil de atraso en la entrega.</w:t>
            </w:r>
          </w:p>
        </w:tc>
      </w:tr>
      <w:tr w:rsidR="00A31C1C" w:rsidRPr="00F64A9F" w14:paraId="7B92344D" w14:textId="77777777" w:rsidTr="005A3C8B">
        <w:tc>
          <w:tcPr>
            <w:tcW w:w="2095" w:type="dxa"/>
            <w:vAlign w:val="center"/>
          </w:tcPr>
          <w:p w14:paraId="75DC8E35"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Aprovisionamiento y habilitación de la Infraestructura</w:t>
            </w:r>
          </w:p>
        </w:tc>
        <w:tc>
          <w:tcPr>
            <w:tcW w:w="1704" w:type="dxa"/>
            <w:vAlign w:val="center"/>
          </w:tcPr>
          <w:p w14:paraId="294889DB"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5EDD611C"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6DE3651B"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Entrega de la infraestructura</w:t>
            </w:r>
          </w:p>
        </w:tc>
        <w:tc>
          <w:tcPr>
            <w:tcW w:w="2010" w:type="dxa"/>
            <w:vAlign w:val="center"/>
          </w:tcPr>
          <w:p w14:paraId="47AAB944"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w:t>
            </w:r>
            <w:r w:rsidRPr="00F64A9F">
              <w:rPr>
                <w:rFonts w:ascii="Noto Sans" w:hAnsi="Noto Sans" w:cs="Noto Sans"/>
                <w:sz w:val="20"/>
                <w:szCs w:val="20"/>
              </w:rPr>
              <w:t xml:space="preserve"> </w:t>
            </w:r>
            <w:r w:rsidRPr="00F64A9F">
              <w:rPr>
                <w:rFonts w:ascii="Noto Sans" w:hAnsi="Noto Sans" w:cs="Noto Sans"/>
                <w:iCs/>
                <w:sz w:val="20"/>
                <w:szCs w:val="20"/>
              </w:rPr>
              <w:t>al</w:t>
            </w:r>
            <w:r w:rsidRPr="00F64A9F">
              <w:rPr>
                <w:rFonts w:ascii="Noto Sans" w:hAnsi="Noto Sans" w:cs="Noto Sans"/>
                <w:sz w:val="20"/>
                <w:szCs w:val="20"/>
              </w:rPr>
              <w:t xml:space="preserve"> “</w:t>
            </w:r>
            <w:r w:rsidRPr="00F64A9F">
              <w:rPr>
                <w:rFonts w:ascii="Noto Sans" w:hAnsi="Noto Sans" w:cs="Noto Sans"/>
                <w:iCs/>
                <w:sz w:val="20"/>
                <w:szCs w:val="20"/>
              </w:rPr>
              <w:t>Servicio de aprovisionamiento de infraestructura para la correcta prestación del servicio (SPARC)”, por cada día hábil de atraso en la entrega.</w:t>
            </w:r>
          </w:p>
        </w:tc>
      </w:tr>
      <w:tr w:rsidR="00A31C1C" w:rsidRPr="00F64A9F" w14:paraId="39CD7586" w14:textId="77777777" w:rsidTr="005A3C8B">
        <w:tc>
          <w:tcPr>
            <w:tcW w:w="2095" w:type="dxa"/>
            <w:vAlign w:val="center"/>
          </w:tcPr>
          <w:p w14:paraId="32ED5C91" w14:textId="77777777" w:rsidR="00A31C1C" w:rsidRPr="00F64A9F" w:rsidRDefault="00A31C1C" w:rsidP="005A3C8B">
            <w:pPr>
              <w:jc w:val="center"/>
              <w:rPr>
                <w:rFonts w:ascii="Noto Sans" w:hAnsi="Noto Sans" w:cs="Noto Sans"/>
                <w:iCs/>
                <w:color w:val="000000"/>
                <w:sz w:val="20"/>
                <w:szCs w:val="20"/>
              </w:rPr>
            </w:pPr>
            <w:r w:rsidRPr="00F64A9F">
              <w:rPr>
                <w:rFonts w:ascii="Noto Sans" w:hAnsi="Noto Sans" w:cs="Noto Sans"/>
                <w:iCs/>
                <w:color w:val="000000"/>
                <w:sz w:val="20"/>
                <w:szCs w:val="20"/>
              </w:rPr>
              <w:t>Instalación de la infraestructura de cómputo</w:t>
            </w:r>
          </w:p>
        </w:tc>
        <w:tc>
          <w:tcPr>
            <w:tcW w:w="1704" w:type="dxa"/>
            <w:vAlign w:val="center"/>
          </w:tcPr>
          <w:p w14:paraId="57050469"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768712E6"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36ECEAD4"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Ejecución de actividades</w:t>
            </w:r>
          </w:p>
        </w:tc>
        <w:tc>
          <w:tcPr>
            <w:tcW w:w="2010" w:type="dxa"/>
            <w:vAlign w:val="center"/>
          </w:tcPr>
          <w:p w14:paraId="39F9A8CC"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Instalación, de toda la infraestructura SPARC para interoperabilidad de las aplicaciones FINAT”, por cada día hábil de atraso en la entrega.</w:t>
            </w:r>
          </w:p>
        </w:tc>
      </w:tr>
      <w:tr w:rsidR="00A31C1C" w:rsidRPr="00F64A9F" w14:paraId="390B8E38" w14:textId="77777777" w:rsidTr="005A3C8B">
        <w:tc>
          <w:tcPr>
            <w:tcW w:w="2095" w:type="dxa"/>
            <w:vAlign w:val="center"/>
          </w:tcPr>
          <w:p w14:paraId="1A22603C"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sz w:val="20"/>
                <w:szCs w:val="20"/>
              </w:rPr>
              <w:t>Memoria Técnica de la Instalación</w:t>
            </w:r>
          </w:p>
        </w:tc>
        <w:tc>
          <w:tcPr>
            <w:tcW w:w="1704" w:type="dxa"/>
            <w:vAlign w:val="center"/>
          </w:tcPr>
          <w:p w14:paraId="33D2AD5F"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3451EB9B"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45C867D5"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Entrega de documentación.</w:t>
            </w:r>
          </w:p>
        </w:tc>
        <w:tc>
          <w:tcPr>
            <w:tcW w:w="2010" w:type="dxa"/>
            <w:vAlign w:val="center"/>
          </w:tcPr>
          <w:p w14:paraId="34443E01"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Instalación, de toda la infraestructura SPARC para interoperabilidad de las aplicaciones FINAT”, por cada día hábil de atraso en la entrega.</w:t>
            </w:r>
          </w:p>
        </w:tc>
      </w:tr>
      <w:tr w:rsidR="00A31C1C" w:rsidRPr="00F64A9F" w14:paraId="63D98271" w14:textId="77777777" w:rsidTr="005A3C8B">
        <w:tc>
          <w:tcPr>
            <w:tcW w:w="2095" w:type="dxa"/>
            <w:vAlign w:val="center"/>
          </w:tcPr>
          <w:p w14:paraId="0B5BDCBA" w14:textId="77777777" w:rsidR="00A31C1C" w:rsidRPr="00F64A9F" w:rsidRDefault="00A31C1C" w:rsidP="005A3C8B">
            <w:pPr>
              <w:jc w:val="center"/>
              <w:rPr>
                <w:rFonts w:ascii="Noto Sans" w:hAnsi="Noto Sans" w:cs="Noto Sans"/>
                <w:iCs/>
                <w:color w:val="000000"/>
                <w:sz w:val="20"/>
                <w:szCs w:val="20"/>
              </w:rPr>
            </w:pPr>
            <w:r w:rsidRPr="00F64A9F">
              <w:rPr>
                <w:rFonts w:ascii="Noto Sans" w:hAnsi="Noto Sans" w:cs="Noto Sans"/>
                <w:iCs/>
                <w:color w:val="000000"/>
                <w:sz w:val="20"/>
                <w:szCs w:val="20"/>
              </w:rPr>
              <w:t xml:space="preserve">Servicio de aprovisinamiento de Licenciamiento Oracle-Peoplesoft Treasury </w:t>
            </w:r>
          </w:p>
          <w:p w14:paraId="5E2F9200"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color w:val="000000"/>
                <w:sz w:val="20"/>
                <w:szCs w:val="20"/>
              </w:rPr>
              <w:t>Carta de Activación del soporte.</w:t>
            </w:r>
          </w:p>
        </w:tc>
        <w:tc>
          <w:tcPr>
            <w:tcW w:w="1704" w:type="dxa"/>
            <w:vAlign w:val="center"/>
          </w:tcPr>
          <w:p w14:paraId="6201004F"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Al día hábil posterior a la notificación del fallo</w:t>
            </w:r>
          </w:p>
        </w:tc>
        <w:tc>
          <w:tcPr>
            <w:tcW w:w="1254" w:type="dxa"/>
            <w:vAlign w:val="center"/>
          </w:tcPr>
          <w:p w14:paraId="5B75CFA2"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51AB5A22"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Entrega de documentación</w:t>
            </w:r>
          </w:p>
        </w:tc>
        <w:tc>
          <w:tcPr>
            <w:tcW w:w="2010" w:type="dxa"/>
            <w:vAlign w:val="center"/>
          </w:tcPr>
          <w:p w14:paraId="35ADB3DA"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Instalación, de toda la infraestructura SPARC para interoperabilidad de las aplicaciones FINAT”, por cada día hábil de atraso en la entrega.</w:t>
            </w:r>
          </w:p>
        </w:tc>
      </w:tr>
      <w:tr w:rsidR="00A31C1C" w:rsidRPr="00F64A9F" w14:paraId="1028D13A" w14:textId="77777777" w:rsidTr="005A3C8B">
        <w:tc>
          <w:tcPr>
            <w:tcW w:w="2095" w:type="dxa"/>
            <w:vAlign w:val="center"/>
          </w:tcPr>
          <w:p w14:paraId="2A6E177F"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Configuración de la infraestructura</w:t>
            </w:r>
          </w:p>
        </w:tc>
        <w:tc>
          <w:tcPr>
            <w:tcW w:w="1704" w:type="dxa"/>
            <w:vAlign w:val="center"/>
          </w:tcPr>
          <w:p w14:paraId="5C8832EF"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7016E5D2"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397B91D1"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Ejecución de actividades</w:t>
            </w:r>
          </w:p>
        </w:tc>
        <w:tc>
          <w:tcPr>
            <w:tcW w:w="2010" w:type="dxa"/>
            <w:vAlign w:val="center"/>
          </w:tcPr>
          <w:p w14:paraId="5495C163"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w:t>
            </w:r>
            <w:r w:rsidRPr="00F64A9F">
              <w:rPr>
                <w:rFonts w:ascii="Noto Sans" w:hAnsi="Noto Sans" w:cs="Noto Sans"/>
                <w:sz w:val="20"/>
                <w:szCs w:val="20"/>
              </w:rPr>
              <w:t xml:space="preserve"> “</w:t>
            </w:r>
            <w:r w:rsidRPr="00F64A9F">
              <w:rPr>
                <w:rFonts w:ascii="Noto Sans" w:hAnsi="Noto Sans" w:cs="Noto Sans"/>
                <w:iCs/>
                <w:sz w:val="20"/>
                <w:szCs w:val="20"/>
              </w:rPr>
              <w:t>Servicio de Configuración de la infraestructura para la correcta prestación del servicio”, por cada día hábil de atraso en la entrega.</w:t>
            </w:r>
          </w:p>
        </w:tc>
      </w:tr>
      <w:tr w:rsidR="00A31C1C" w:rsidRPr="00F64A9F" w14:paraId="5304B17A" w14:textId="77777777" w:rsidTr="005A3C8B">
        <w:tc>
          <w:tcPr>
            <w:tcW w:w="2095" w:type="dxa"/>
            <w:vAlign w:val="center"/>
          </w:tcPr>
          <w:p w14:paraId="08EF64E2"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sz w:val="20"/>
                <w:szCs w:val="20"/>
              </w:rPr>
              <w:t>Manual de Configuración Técnica</w:t>
            </w:r>
          </w:p>
        </w:tc>
        <w:tc>
          <w:tcPr>
            <w:tcW w:w="1704" w:type="dxa"/>
            <w:vAlign w:val="center"/>
          </w:tcPr>
          <w:p w14:paraId="62FDD82A"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3F5AA796"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13DC07A7"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Entrega de documentación.</w:t>
            </w:r>
          </w:p>
        </w:tc>
        <w:tc>
          <w:tcPr>
            <w:tcW w:w="2010" w:type="dxa"/>
            <w:vAlign w:val="center"/>
          </w:tcPr>
          <w:p w14:paraId="7B1E4331"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w:t>
            </w:r>
            <w:r w:rsidRPr="00F64A9F">
              <w:rPr>
                <w:rFonts w:ascii="Noto Sans" w:hAnsi="Noto Sans" w:cs="Noto Sans"/>
                <w:sz w:val="20"/>
                <w:szCs w:val="20"/>
              </w:rPr>
              <w:t xml:space="preserve"> “</w:t>
            </w:r>
            <w:r w:rsidRPr="00F64A9F">
              <w:rPr>
                <w:rFonts w:ascii="Noto Sans" w:hAnsi="Noto Sans" w:cs="Noto Sans"/>
                <w:iCs/>
                <w:sz w:val="20"/>
                <w:szCs w:val="20"/>
              </w:rPr>
              <w:t>Servicio de Configuración de la infraestructura para la correcta prestación del servicio”, por cada día hábil de atraso en la entrega.</w:t>
            </w:r>
          </w:p>
        </w:tc>
      </w:tr>
      <w:tr w:rsidR="00A31C1C" w:rsidRPr="00F64A9F" w14:paraId="314354D9" w14:textId="77777777" w:rsidTr="005A3C8B">
        <w:tc>
          <w:tcPr>
            <w:tcW w:w="2095" w:type="dxa"/>
            <w:vAlign w:val="center"/>
          </w:tcPr>
          <w:p w14:paraId="761966C4"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Puesta a punto de la infraestructura de procesamiento</w:t>
            </w:r>
          </w:p>
        </w:tc>
        <w:tc>
          <w:tcPr>
            <w:tcW w:w="1704" w:type="dxa"/>
            <w:vAlign w:val="center"/>
          </w:tcPr>
          <w:p w14:paraId="4788580D"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54A6C576"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1CF2186F"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Ejecución de actividades</w:t>
            </w:r>
          </w:p>
        </w:tc>
        <w:tc>
          <w:tcPr>
            <w:tcW w:w="2010" w:type="dxa"/>
            <w:vAlign w:val="center"/>
          </w:tcPr>
          <w:p w14:paraId="0EA028A1"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puesta a punto de la infraestructura para la correcta prestación del servicio”, por cada día hábil de atraso en la entrega.</w:t>
            </w:r>
          </w:p>
        </w:tc>
      </w:tr>
      <w:tr w:rsidR="00A31C1C" w:rsidRPr="00F64A9F" w14:paraId="2B58051A" w14:textId="77777777" w:rsidTr="005A3C8B">
        <w:tc>
          <w:tcPr>
            <w:tcW w:w="2095" w:type="dxa"/>
            <w:vAlign w:val="center"/>
          </w:tcPr>
          <w:p w14:paraId="7F1AD0AF"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Documento de Evidencias de Validación Funcional</w:t>
            </w:r>
          </w:p>
        </w:tc>
        <w:tc>
          <w:tcPr>
            <w:tcW w:w="1704" w:type="dxa"/>
            <w:vAlign w:val="center"/>
          </w:tcPr>
          <w:p w14:paraId="42C4D132"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139A3C50"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sz w:val="20"/>
                <w:szCs w:val="20"/>
              </w:rPr>
              <w:t>10</w:t>
            </w:r>
          </w:p>
        </w:tc>
        <w:tc>
          <w:tcPr>
            <w:tcW w:w="1765" w:type="dxa"/>
            <w:vAlign w:val="center"/>
          </w:tcPr>
          <w:p w14:paraId="1F08980A"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Entrega de documentación.</w:t>
            </w:r>
          </w:p>
        </w:tc>
        <w:tc>
          <w:tcPr>
            <w:tcW w:w="2010" w:type="dxa"/>
            <w:vAlign w:val="center"/>
          </w:tcPr>
          <w:p w14:paraId="27BD7C58"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puesta a punto de la infraestructura para la correcta prestación del servicio”, por cada día hábil de atraso en la entrega.</w:t>
            </w:r>
          </w:p>
        </w:tc>
      </w:tr>
      <w:tr w:rsidR="00A31C1C" w:rsidRPr="00F64A9F" w14:paraId="1135976D" w14:textId="77777777" w:rsidTr="005A3C8B">
        <w:tc>
          <w:tcPr>
            <w:tcW w:w="2095" w:type="dxa"/>
            <w:vAlign w:val="center"/>
          </w:tcPr>
          <w:p w14:paraId="6AC874B5"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Inicio de Actividades iniciales del proyecto, Fase 1 del Análisis de Modernización de aplicación FINAT</w:t>
            </w:r>
          </w:p>
        </w:tc>
        <w:tc>
          <w:tcPr>
            <w:tcW w:w="1704" w:type="dxa"/>
            <w:vAlign w:val="center"/>
          </w:tcPr>
          <w:p w14:paraId="273241C9"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4E128393"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10</w:t>
            </w:r>
          </w:p>
        </w:tc>
        <w:tc>
          <w:tcPr>
            <w:tcW w:w="1765" w:type="dxa"/>
            <w:vAlign w:val="center"/>
          </w:tcPr>
          <w:p w14:paraId="374E8A26"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Ejecución de Actividades.</w:t>
            </w:r>
          </w:p>
        </w:tc>
        <w:tc>
          <w:tcPr>
            <w:tcW w:w="2010" w:type="dxa"/>
            <w:vAlign w:val="center"/>
          </w:tcPr>
          <w:p w14:paraId="5B16B549"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Análisis del entorno actual.”, por cada día hábil de atraso en la entrega.</w:t>
            </w:r>
          </w:p>
        </w:tc>
      </w:tr>
      <w:tr w:rsidR="00A31C1C" w:rsidRPr="00F64A9F" w14:paraId="7BD9094F" w14:textId="77777777" w:rsidTr="005A3C8B">
        <w:tc>
          <w:tcPr>
            <w:tcW w:w="2095" w:type="dxa"/>
            <w:vAlign w:val="center"/>
          </w:tcPr>
          <w:p w14:paraId="4FFEE546"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sz w:val="20"/>
                <w:szCs w:val="20"/>
              </w:rPr>
              <w:t>Documento de objetivos generales del proyecto, incluyendo expectativas institucionales, identificación de stakeholders clave y resumen ejecutivo de antecedentes y aprendizajes relevantes</w:t>
            </w:r>
          </w:p>
        </w:tc>
        <w:tc>
          <w:tcPr>
            <w:tcW w:w="1704" w:type="dxa"/>
            <w:vAlign w:val="center"/>
          </w:tcPr>
          <w:p w14:paraId="00AE7C82" w14:textId="77777777" w:rsidR="00A31C1C" w:rsidRPr="00F64A9F" w:rsidRDefault="00A31C1C" w:rsidP="005A3C8B">
            <w:pPr>
              <w:jc w:val="center"/>
              <w:rPr>
                <w:rFonts w:ascii="Noto Sans" w:hAnsi="Noto Sans" w:cs="Noto Sans"/>
                <w:sz w:val="20"/>
                <w:szCs w:val="20"/>
              </w:rPr>
            </w:pPr>
            <w:r w:rsidRPr="00F64A9F">
              <w:rPr>
                <w:rFonts w:ascii="Noto Sans" w:hAnsi="Noto Sans" w:cs="Noto Sans"/>
                <w:iCs/>
                <w:sz w:val="20"/>
                <w:szCs w:val="20"/>
              </w:rPr>
              <w:t>Al día hábil posterior a la notificación del fallo</w:t>
            </w:r>
          </w:p>
        </w:tc>
        <w:tc>
          <w:tcPr>
            <w:tcW w:w="1254" w:type="dxa"/>
            <w:vAlign w:val="center"/>
          </w:tcPr>
          <w:p w14:paraId="40EB450B"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10</w:t>
            </w:r>
          </w:p>
        </w:tc>
        <w:tc>
          <w:tcPr>
            <w:tcW w:w="1765" w:type="dxa"/>
            <w:vAlign w:val="center"/>
          </w:tcPr>
          <w:p w14:paraId="1CC48B38" w14:textId="77777777" w:rsidR="00A31C1C" w:rsidRPr="00F64A9F" w:rsidRDefault="00A31C1C" w:rsidP="005A3C8B">
            <w:pPr>
              <w:jc w:val="center"/>
              <w:rPr>
                <w:rFonts w:ascii="Noto Sans" w:hAnsi="Noto Sans" w:cs="Noto Sans"/>
                <w:sz w:val="20"/>
                <w:szCs w:val="20"/>
              </w:rPr>
            </w:pPr>
            <w:r w:rsidRPr="00F64A9F">
              <w:rPr>
                <w:rFonts w:ascii="Noto Sans" w:hAnsi="Noto Sans" w:cs="Noto Sans"/>
                <w:iCs/>
                <w:sz w:val="20"/>
                <w:szCs w:val="20"/>
              </w:rPr>
              <w:t>Entrega de documentación.</w:t>
            </w:r>
          </w:p>
        </w:tc>
        <w:tc>
          <w:tcPr>
            <w:tcW w:w="2010" w:type="dxa"/>
            <w:vAlign w:val="center"/>
          </w:tcPr>
          <w:p w14:paraId="3B1DA894"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Análisis del entorno actual.”, por cada día hábil de atraso en la entrega.</w:t>
            </w:r>
          </w:p>
        </w:tc>
      </w:tr>
      <w:tr w:rsidR="00A31C1C" w:rsidRPr="00F64A9F" w14:paraId="6AAD2025" w14:textId="77777777" w:rsidTr="005A3C8B">
        <w:tc>
          <w:tcPr>
            <w:tcW w:w="2095" w:type="dxa"/>
            <w:vAlign w:val="center"/>
          </w:tcPr>
          <w:p w14:paraId="504709D8"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Inicio de Análisis de Modernización de aplicación FINAT – Fase 2 – Análisis del Entorno Actual</w:t>
            </w:r>
          </w:p>
        </w:tc>
        <w:tc>
          <w:tcPr>
            <w:tcW w:w="1704" w:type="dxa"/>
            <w:vAlign w:val="center"/>
          </w:tcPr>
          <w:p w14:paraId="50517DE8"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61581056"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10</w:t>
            </w:r>
          </w:p>
        </w:tc>
        <w:tc>
          <w:tcPr>
            <w:tcW w:w="1765" w:type="dxa"/>
            <w:vAlign w:val="center"/>
          </w:tcPr>
          <w:p w14:paraId="0A779208"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Ejecución de Actividades.</w:t>
            </w:r>
          </w:p>
        </w:tc>
        <w:tc>
          <w:tcPr>
            <w:tcW w:w="2010" w:type="dxa"/>
            <w:vAlign w:val="center"/>
          </w:tcPr>
          <w:p w14:paraId="2829E7C4"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Análisis del entorno actual.”, por cada día hábil de atraso en la entrega.</w:t>
            </w:r>
          </w:p>
        </w:tc>
      </w:tr>
      <w:tr w:rsidR="00A31C1C" w:rsidRPr="00F64A9F" w14:paraId="4184754A" w14:textId="77777777" w:rsidTr="005A3C8B">
        <w:tc>
          <w:tcPr>
            <w:tcW w:w="2095" w:type="dxa"/>
            <w:vAlign w:val="center"/>
          </w:tcPr>
          <w:p w14:paraId="0EB71265"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sz w:val="20"/>
                <w:szCs w:val="20"/>
              </w:rPr>
              <w:t>Documento con la arquitectura tecnológica actual, incluyendo diagrama detallado de infraestructura y componentes: servidores, sistemas operativos, bases de datos, middleware, redes e interconexiones relevantes</w:t>
            </w:r>
          </w:p>
        </w:tc>
        <w:tc>
          <w:tcPr>
            <w:tcW w:w="1704" w:type="dxa"/>
            <w:vAlign w:val="center"/>
          </w:tcPr>
          <w:p w14:paraId="20497633"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3D483D46"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1763697E"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Entrega de documentación.</w:t>
            </w:r>
          </w:p>
        </w:tc>
        <w:tc>
          <w:tcPr>
            <w:tcW w:w="2010" w:type="dxa"/>
            <w:vAlign w:val="center"/>
          </w:tcPr>
          <w:p w14:paraId="5BD2D00D"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Análisis del entorno actual.”, por cada día hábil de atraso en la entrega.</w:t>
            </w:r>
          </w:p>
        </w:tc>
      </w:tr>
      <w:tr w:rsidR="00A31C1C" w:rsidRPr="00F64A9F" w14:paraId="1C84C548" w14:textId="77777777" w:rsidTr="005A3C8B">
        <w:tc>
          <w:tcPr>
            <w:tcW w:w="2095" w:type="dxa"/>
            <w:vAlign w:val="center"/>
          </w:tcPr>
          <w:p w14:paraId="1194674F"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Inventario completo y clasificado de personalizaciones (CEMLIs)</w:t>
            </w:r>
          </w:p>
        </w:tc>
        <w:tc>
          <w:tcPr>
            <w:tcW w:w="1704" w:type="dxa"/>
            <w:vAlign w:val="center"/>
          </w:tcPr>
          <w:p w14:paraId="054C09DC" w14:textId="77777777" w:rsidR="00A31C1C" w:rsidRPr="00F64A9F" w:rsidRDefault="00A31C1C" w:rsidP="005A3C8B">
            <w:pPr>
              <w:jc w:val="center"/>
              <w:rPr>
                <w:rFonts w:ascii="Noto Sans" w:hAnsi="Noto Sans" w:cs="Noto San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5122ED53"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10</w:t>
            </w:r>
          </w:p>
        </w:tc>
        <w:tc>
          <w:tcPr>
            <w:tcW w:w="1765" w:type="dxa"/>
            <w:vAlign w:val="center"/>
          </w:tcPr>
          <w:p w14:paraId="43F77007"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Entrega de documentación.</w:t>
            </w:r>
          </w:p>
        </w:tc>
        <w:tc>
          <w:tcPr>
            <w:tcW w:w="2010" w:type="dxa"/>
            <w:vAlign w:val="center"/>
          </w:tcPr>
          <w:p w14:paraId="0691A572"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Análisis del entorno actual.”, por cada día hábil de atraso en la entrega.</w:t>
            </w:r>
          </w:p>
        </w:tc>
      </w:tr>
      <w:tr w:rsidR="00A31C1C" w:rsidRPr="00F64A9F" w14:paraId="239B66DD" w14:textId="77777777" w:rsidTr="005A3C8B">
        <w:tc>
          <w:tcPr>
            <w:tcW w:w="2095" w:type="dxa"/>
            <w:vAlign w:val="center"/>
          </w:tcPr>
          <w:p w14:paraId="2C911DD8"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Documento descriptivo de los macroprocesos funcionales soportados por FINAT, señalando su alineación con el estándar PeopleSoft, así como las dependencias del sistema con aplicaciones del ecosistema tecnológico del IMSS y sistemas externos</w:t>
            </w:r>
          </w:p>
        </w:tc>
        <w:tc>
          <w:tcPr>
            <w:tcW w:w="1704" w:type="dxa"/>
            <w:vAlign w:val="center"/>
          </w:tcPr>
          <w:p w14:paraId="5632B445" w14:textId="77777777" w:rsidR="00A31C1C" w:rsidRPr="00F64A9F" w:rsidRDefault="00A31C1C" w:rsidP="005A3C8B">
            <w:pPr>
              <w:jc w:val="center"/>
              <w:rPr>
                <w:rFonts w:ascii="Noto Sans" w:hAnsi="Noto Sans" w:cs="Noto San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723A9BDF"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10</w:t>
            </w:r>
          </w:p>
        </w:tc>
        <w:tc>
          <w:tcPr>
            <w:tcW w:w="1765" w:type="dxa"/>
            <w:vAlign w:val="center"/>
          </w:tcPr>
          <w:p w14:paraId="4D7AADED" w14:textId="77777777" w:rsidR="00A31C1C" w:rsidRPr="00F64A9F" w:rsidRDefault="00A31C1C" w:rsidP="005A3C8B">
            <w:pPr>
              <w:jc w:val="center"/>
              <w:rPr>
                <w:rFonts w:ascii="Noto Sans" w:hAnsi="Noto Sans" w:cs="Noto Sans"/>
                <w:sz w:val="20"/>
                <w:szCs w:val="20"/>
              </w:rPr>
            </w:pPr>
            <w:r w:rsidRPr="00F64A9F">
              <w:rPr>
                <w:rFonts w:ascii="Noto Sans" w:hAnsi="Noto Sans" w:cs="Noto Sans"/>
                <w:iCs/>
                <w:sz w:val="20"/>
                <w:szCs w:val="20"/>
              </w:rPr>
              <w:t>Entrega de documentación.</w:t>
            </w:r>
          </w:p>
        </w:tc>
        <w:tc>
          <w:tcPr>
            <w:tcW w:w="2010" w:type="dxa"/>
            <w:vAlign w:val="center"/>
          </w:tcPr>
          <w:p w14:paraId="766F36EF"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Análisis del entorno actual.”, por cada día hábil de atraso en la entrega.</w:t>
            </w:r>
          </w:p>
        </w:tc>
      </w:tr>
      <w:tr w:rsidR="00A31C1C" w:rsidRPr="00F64A9F" w14:paraId="5BD044FB" w14:textId="77777777" w:rsidTr="005A3C8B">
        <w:tc>
          <w:tcPr>
            <w:tcW w:w="2095" w:type="dxa"/>
            <w:vAlign w:val="center"/>
          </w:tcPr>
          <w:p w14:paraId="1BC5DF77"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 xml:space="preserve">Inicio de </w:t>
            </w:r>
            <w:r w:rsidRPr="00F64A9F">
              <w:rPr>
                <w:rFonts w:ascii="Noto Sans" w:hAnsi="Noto Sans" w:cs="Noto Sans"/>
                <w:iCs/>
                <w:color w:val="000000"/>
                <w:sz w:val="20"/>
                <w:szCs w:val="20"/>
              </w:rPr>
              <w:t>Análisis de Modernización de aplicación FINAT – Fase 3 – Análisis de Brechas (Fit-Gap)</w:t>
            </w:r>
          </w:p>
        </w:tc>
        <w:tc>
          <w:tcPr>
            <w:tcW w:w="1704" w:type="dxa"/>
            <w:vAlign w:val="center"/>
          </w:tcPr>
          <w:p w14:paraId="111A8E08"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42C78C6B"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10</w:t>
            </w:r>
          </w:p>
        </w:tc>
        <w:tc>
          <w:tcPr>
            <w:tcW w:w="1765" w:type="dxa"/>
            <w:vAlign w:val="center"/>
          </w:tcPr>
          <w:p w14:paraId="7C62B198"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Ejecución de Actividades.</w:t>
            </w:r>
          </w:p>
        </w:tc>
        <w:tc>
          <w:tcPr>
            <w:tcW w:w="2010" w:type="dxa"/>
            <w:vAlign w:val="center"/>
          </w:tcPr>
          <w:p w14:paraId="7144146B"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Análisis de brechas (Fit Gap).”, por cada día hábil de atraso en la entrega.</w:t>
            </w:r>
          </w:p>
        </w:tc>
      </w:tr>
      <w:tr w:rsidR="00A31C1C" w:rsidRPr="00F64A9F" w14:paraId="6C4E3153" w14:textId="77777777" w:rsidTr="005A3C8B">
        <w:tc>
          <w:tcPr>
            <w:tcW w:w="2095" w:type="dxa"/>
            <w:vAlign w:val="center"/>
          </w:tcPr>
          <w:p w14:paraId="5FF3319D"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sz w:val="20"/>
                <w:szCs w:val="20"/>
              </w:rPr>
              <w:t>Documento con el análisis de mejoras funcionales y técnicas identificadas en la nueva versión, incluyendo un comparativo con la versión actual del sistema FINAT</w:t>
            </w:r>
          </w:p>
        </w:tc>
        <w:tc>
          <w:tcPr>
            <w:tcW w:w="1704" w:type="dxa"/>
            <w:vAlign w:val="center"/>
          </w:tcPr>
          <w:p w14:paraId="0FC34B79"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523328F6"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0FB75490"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Entrega de documentación.</w:t>
            </w:r>
          </w:p>
        </w:tc>
        <w:tc>
          <w:tcPr>
            <w:tcW w:w="2010" w:type="dxa"/>
            <w:vAlign w:val="center"/>
          </w:tcPr>
          <w:p w14:paraId="0733E112"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Análisis del entorno actual.”, por cada día hábil de atraso en la entrega.</w:t>
            </w:r>
          </w:p>
        </w:tc>
      </w:tr>
      <w:tr w:rsidR="00A31C1C" w:rsidRPr="00F64A9F" w14:paraId="7817F401" w14:textId="77777777" w:rsidTr="005A3C8B">
        <w:tc>
          <w:tcPr>
            <w:tcW w:w="2095" w:type="dxa"/>
            <w:vAlign w:val="center"/>
          </w:tcPr>
          <w:p w14:paraId="0EC7296D"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sz w:val="20"/>
                <w:szCs w:val="20"/>
              </w:rPr>
              <w:t>Documento de recomendaciones técnicas para el ajuste de configuraciones de infraestructura necesarias para soportar la nueva versión</w:t>
            </w:r>
          </w:p>
        </w:tc>
        <w:tc>
          <w:tcPr>
            <w:tcW w:w="1704" w:type="dxa"/>
            <w:vAlign w:val="center"/>
          </w:tcPr>
          <w:p w14:paraId="098D0036"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014DC148"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1EFC9A56"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Entrega de documentación.</w:t>
            </w:r>
          </w:p>
        </w:tc>
        <w:tc>
          <w:tcPr>
            <w:tcW w:w="2010" w:type="dxa"/>
            <w:vAlign w:val="center"/>
          </w:tcPr>
          <w:p w14:paraId="5BB98B0A"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Análisis del entorno actual.”, por cada día hábil de atraso en la entrega.</w:t>
            </w:r>
          </w:p>
        </w:tc>
      </w:tr>
      <w:tr w:rsidR="00A31C1C" w:rsidRPr="00F64A9F" w14:paraId="7D637646" w14:textId="77777777" w:rsidTr="005A3C8B">
        <w:tc>
          <w:tcPr>
            <w:tcW w:w="2095" w:type="dxa"/>
            <w:vAlign w:val="center"/>
          </w:tcPr>
          <w:p w14:paraId="49F8CC24"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sz w:val="20"/>
                <w:szCs w:val="20"/>
              </w:rPr>
              <w:t>Documento con el inventario de personalizaciones identificadas como reemplazables o adaptables, clasificado por tipo de componente (CEMLI)</w:t>
            </w:r>
          </w:p>
        </w:tc>
        <w:tc>
          <w:tcPr>
            <w:tcW w:w="1704" w:type="dxa"/>
            <w:vAlign w:val="center"/>
          </w:tcPr>
          <w:p w14:paraId="68BC4BA1"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1AAE556E"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2D100CB1"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Entrega de documentación.</w:t>
            </w:r>
          </w:p>
        </w:tc>
        <w:tc>
          <w:tcPr>
            <w:tcW w:w="2010" w:type="dxa"/>
            <w:vAlign w:val="center"/>
          </w:tcPr>
          <w:p w14:paraId="5BC3B0D3"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Análisis del entorno actual.”, por cada día hábil de atraso en la entrega.</w:t>
            </w:r>
          </w:p>
        </w:tc>
      </w:tr>
      <w:tr w:rsidR="00A31C1C" w:rsidRPr="00F64A9F" w14:paraId="685CB7E9" w14:textId="77777777" w:rsidTr="005A3C8B">
        <w:tc>
          <w:tcPr>
            <w:tcW w:w="2095" w:type="dxa"/>
            <w:vAlign w:val="center"/>
          </w:tcPr>
          <w:p w14:paraId="6BBD63A6"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sz w:val="20"/>
                <w:szCs w:val="20"/>
              </w:rPr>
              <w:t>Documento con el análisis de impacto funcional en los macroprocesos operados por el sistema FINAT, detallando afectaciones, mejoras y riesgos.</w:t>
            </w:r>
          </w:p>
        </w:tc>
        <w:tc>
          <w:tcPr>
            <w:tcW w:w="1704" w:type="dxa"/>
            <w:vAlign w:val="center"/>
          </w:tcPr>
          <w:p w14:paraId="5BA4B9D6"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597A1B2F"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3C71CF1D"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Entrega de documentación.</w:t>
            </w:r>
          </w:p>
        </w:tc>
        <w:tc>
          <w:tcPr>
            <w:tcW w:w="2010" w:type="dxa"/>
            <w:vAlign w:val="center"/>
          </w:tcPr>
          <w:p w14:paraId="75235ABB"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Análisis del entorno actual.”, por cada día hábil de atraso en la entrega.</w:t>
            </w:r>
          </w:p>
        </w:tc>
      </w:tr>
      <w:tr w:rsidR="00A31C1C" w:rsidRPr="00F64A9F" w14:paraId="51276F76" w14:textId="77777777" w:rsidTr="005A3C8B">
        <w:tc>
          <w:tcPr>
            <w:tcW w:w="2095" w:type="dxa"/>
            <w:vAlign w:val="center"/>
          </w:tcPr>
          <w:p w14:paraId="480848C6"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 xml:space="preserve">Inicio de </w:t>
            </w:r>
            <w:r w:rsidRPr="00F64A9F">
              <w:rPr>
                <w:rFonts w:ascii="Noto Sans" w:hAnsi="Noto Sans" w:cs="Noto Sans"/>
                <w:iCs/>
                <w:color w:val="000000"/>
                <w:sz w:val="20"/>
                <w:szCs w:val="20"/>
              </w:rPr>
              <w:t>Análisis de Modernización de aplicación FINAT – Fase 4 – Escenarios Recomendados y Entrega de Planes Generales</w:t>
            </w:r>
          </w:p>
        </w:tc>
        <w:tc>
          <w:tcPr>
            <w:tcW w:w="1704" w:type="dxa"/>
            <w:vAlign w:val="center"/>
          </w:tcPr>
          <w:p w14:paraId="00DCB9B0"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2ECC3BAD"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6C1A322A"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Ejecución de Actividades.</w:t>
            </w:r>
          </w:p>
        </w:tc>
        <w:tc>
          <w:tcPr>
            <w:tcW w:w="2010" w:type="dxa"/>
            <w:vAlign w:val="center"/>
          </w:tcPr>
          <w:p w14:paraId="44036430"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Estrategia de migración”, por cada día hábil de atraso en la entrega.</w:t>
            </w:r>
          </w:p>
        </w:tc>
      </w:tr>
      <w:tr w:rsidR="00A31C1C" w:rsidRPr="00F64A9F" w14:paraId="06ECA5FE" w14:textId="77777777" w:rsidTr="005A3C8B">
        <w:tc>
          <w:tcPr>
            <w:tcW w:w="2095" w:type="dxa"/>
            <w:vAlign w:val="center"/>
          </w:tcPr>
          <w:p w14:paraId="70EBDC87"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Documento con las estrategias de migración recomendadas para la modernización del sistema FINAT, con su respectivo análisis técnico y funcional</w:t>
            </w:r>
          </w:p>
          <w:p w14:paraId="23781F01"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sz w:val="20"/>
                <w:szCs w:val="20"/>
              </w:rPr>
              <w:t>Estrategia de Migración</w:t>
            </w:r>
          </w:p>
        </w:tc>
        <w:tc>
          <w:tcPr>
            <w:tcW w:w="1704" w:type="dxa"/>
            <w:vAlign w:val="center"/>
          </w:tcPr>
          <w:p w14:paraId="524A3BDC"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04E7403E"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36982B6B"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Entrega de documentación.</w:t>
            </w:r>
          </w:p>
        </w:tc>
        <w:tc>
          <w:tcPr>
            <w:tcW w:w="2010" w:type="dxa"/>
            <w:vAlign w:val="center"/>
          </w:tcPr>
          <w:p w14:paraId="06C677C0"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Análisis de brechas (Fit-Gap).”, por cada día hábil de atraso en la entrega.</w:t>
            </w:r>
          </w:p>
        </w:tc>
      </w:tr>
      <w:tr w:rsidR="00A31C1C" w:rsidRPr="00F64A9F" w14:paraId="1A307F51" w14:textId="77777777" w:rsidTr="005A3C8B">
        <w:tc>
          <w:tcPr>
            <w:tcW w:w="2095" w:type="dxa"/>
            <w:vAlign w:val="center"/>
          </w:tcPr>
          <w:p w14:paraId="3FA8BF50"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Plan de actividades para cada escenario recomendado, incluyendo número de recursos por especialidad, la cuantificación de horas hombre o cantidad de esfuerzos por cada perfil o especialidad a implementar en contratos subsecuentes (2026 y 2027), riesgos e hitos y criterios de validación durante el proceso de actualización y migración.</w:t>
            </w:r>
          </w:p>
          <w:p w14:paraId="47C04930"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Dimensionamiento de esfuerzos para la actualización y migración de los aplicativos IMSS en Peoplesoft</w:t>
            </w:r>
          </w:p>
        </w:tc>
        <w:tc>
          <w:tcPr>
            <w:tcW w:w="1704" w:type="dxa"/>
            <w:vAlign w:val="center"/>
          </w:tcPr>
          <w:p w14:paraId="36C48A35"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2CF6EFF1"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185FBE7B" w14:textId="77777777" w:rsidR="00A31C1C" w:rsidRPr="00F64A9F" w:rsidRDefault="00A31C1C" w:rsidP="005A3C8B">
            <w:pPr>
              <w:jc w:val="center"/>
              <w:rPr>
                <w:rFonts w:ascii="Noto Sans" w:hAnsi="Noto Sans" w:cs="Noto Sans"/>
                <w:iCs/>
                <w:sz w:val="20"/>
                <w:szCs w:val="20"/>
              </w:rPr>
            </w:pPr>
          </w:p>
          <w:p w14:paraId="2C1B2490"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Entrega de documentación.</w:t>
            </w:r>
          </w:p>
        </w:tc>
        <w:tc>
          <w:tcPr>
            <w:tcW w:w="2010" w:type="dxa"/>
            <w:vAlign w:val="center"/>
          </w:tcPr>
          <w:p w14:paraId="285684C7"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Análisis de brechas (Fit-Gap).”, por cada día hábil de atraso en la entrega.</w:t>
            </w:r>
          </w:p>
        </w:tc>
      </w:tr>
      <w:tr w:rsidR="00A31C1C" w:rsidRPr="00F64A9F" w14:paraId="70D787EA" w14:textId="77777777" w:rsidTr="005A3C8B">
        <w:tc>
          <w:tcPr>
            <w:tcW w:w="2095" w:type="dxa"/>
            <w:vAlign w:val="center"/>
          </w:tcPr>
          <w:p w14:paraId="519102AB"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Reunión de cierre término de servicios</w:t>
            </w:r>
          </w:p>
        </w:tc>
        <w:tc>
          <w:tcPr>
            <w:tcW w:w="1704" w:type="dxa"/>
            <w:vAlign w:val="center"/>
          </w:tcPr>
          <w:p w14:paraId="43203575"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45AFB374"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00843CD7"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Ejecución de Actividades.</w:t>
            </w:r>
          </w:p>
        </w:tc>
        <w:tc>
          <w:tcPr>
            <w:tcW w:w="2010" w:type="dxa"/>
            <w:vAlign w:val="center"/>
          </w:tcPr>
          <w:p w14:paraId="6C1EB375"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Estrategia de migración.”, por cada día hábil de atraso en la entrega.</w:t>
            </w:r>
          </w:p>
        </w:tc>
      </w:tr>
      <w:tr w:rsidR="00A31C1C" w:rsidRPr="00F64A9F" w14:paraId="16C96ABB" w14:textId="77777777" w:rsidTr="005A3C8B">
        <w:tc>
          <w:tcPr>
            <w:tcW w:w="2095" w:type="dxa"/>
            <w:vAlign w:val="center"/>
          </w:tcPr>
          <w:p w14:paraId="1785FD7E" w14:textId="77777777" w:rsidR="00A31C1C" w:rsidRPr="00F64A9F" w:rsidRDefault="00A31C1C" w:rsidP="005A3C8B">
            <w:pPr>
              <w:jc w:val="center"/>
              <w:rPr>
                <w:rFonts w:ascii="Noto Sans" w:hAnsi="Noto Sans" w:cs="Noto Sans"/>
                <w:sz w:val="20"/>
                <w:szCs w:val="20"/>
              </w:rPr>
            </w:pPr>
            <w:r w:rsidRPr="00F64A9F">
              <w:rPr>
                <w:rFonts w:ascii="Noto Sans" w:hAnsi="Noto Sans" w:cs="Noto Sans"/>
                <w:sz w:val="20"/>
                <w:szCs w:val="20"/>
              </w:rPr>
              <w:t>Acta de conclusión del servicio</w:t>
            </w:r>
          </w:p>
        </w:tc>
        <w:tc>
          <w:tcPr>
            <w:tcW w:w="1704" w:type="dxa"/>
            <w:vAlign w:val="center"/>
          </w:tcPr>
          <w:p w14:paraId="0A5A8A64"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 xml:space="preserve">Al día hábil posterior a la notificación del fallo </w:t>
            </w:r>
          </w:p>
        </w:tc>
        <w:tc>
          <w:tcPr>
            <w:tcW w:w="1254" w:type="dxa"/>
            <w:vAlign w:val="center"/>
          </w:tcPr>
          <w:p w14:paraId="4E7BD9F8"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10</w:t>
            </w:r>
          </w:p>
        </w:tc>
        <w:tc>
          <w:tcPr>
            <w:tcW w:w="1765" w:type="dxa"/>
            <w:vAlign w:val="center"/>
          </w:tcPr>
          <w:p w14:paraId="0065EF6A" w14:textId="77777777" w:rsidR="00A31C1C" w:rsidRPr="00F64A9F" w:rsidRDefault="00A31C1C" w:rsidP="005A3C8B">
            <w:pPr>
              <w:jc w:val="center"/>
              <w:rPr>
                <w:rFonts w:ascii="Noto Sans" w:hAnsi="Noto Sans" w:cs="Noto Sans"/>
                <w:iCs/>
                <w:sz w:val="20"/>
                <w:szCs w:val="20"/>
              </w:rPr>
            </w:pPr>
            <w:r w:rsidRPr="00F64A9F">
              <w:rPr>
                <w:rFonts w:ascii="Noto Sans" w:hAnsi="Noto Sans" w:cs="Noto Sans"/>
                <w:iCs/>
                <w:sz w:val="20"/>
                <w:szCs w:val="20"/>
              </w:rPr>
              <w:t>Entrega de documentación.</w:t>
            </w:r>
          </w:p>
        </w:tc>
        <w:tc>
          <w:tcPr>
            <w:tcW w:w="2010" w:type="dxa"/>
            <w:vAlign w:val="center"/>
          </w:tcPr>
          <w:p w14:paraId="619E73B2" w14:textId="77777777" w:rsidR="00A31C1C" w:rsidRPr="00F64A9F" w:rsidRDefault="00A31C1C" w:rsidP="005A3C8B">
            <w:pPr>
              <w:jc w:val="both"/>
              <w:rPr>
                <w:rFonts w:ascii="Noto Sans" w:hAnsi="Noto Sans" w:cs="Noto Sans"/>
                <w:iCs/>
                <w:sz w:val="20"/>
                <w:szCs w:val="20"/>
              </w:rPr>
            </w:pPr>
            <w:r w:rsidRPr="00F64A9F">
              <w:rPr>
                <w:rFonts w:ascii="Noto Sans" w:hAnsi="Noto Sans" w:cs="Noto Sans"/>
                <w:iCs/>
                <w:sz w:val="20"/>
                <w:szCs w:val="20"/>
              </w:rPr>
              <w:t>0.5% del monto correspondiente al “Servicio de Análisis de Modernización de aplicación FINAT – Dimensionamiento de esfuerzos para la actualización y migración de los aplicativos IMSS en PeopleSoft”, por cada día hábil de atraso en la entrega.</w:t>
            </w:r>
          </w:p>
        </w:tc>
      </w:tr>
    </w:tbl>
    <w:p w14:paraId="7DA60D24" w14:textId="77777777" w:rsidR="00314984" w:rsidRPr="00F64A9F" w:rsidRDefault="00314984" w:rsidP="00BA5E25">
      <w:pPr>
        <w:rPr>
          <w:rFonts w:ascii="Noto Sans" w:hAnsi="Noto Sans" w:cs="Noto Sans"/>
          <w:sz w:val="20"/>
          <w:szCs w:val="20"/>
        </w:rPr>
      </w:pPr>
    </w:p>
    <w:p w14:paraId="39D86C81" w14:textId="0A121C45" w:rsidR="009378F9" w:rsidRPr="00F64A9F" w:rsidRDefault="00B35F36" w:rsidP="00BA5E25">
      <w:pPr>
        <w:pStyle w:val="Ttulo1"/>
        <w:numPr>
          <w:ilvl w:val="0"/>
          <w:numId w:val="1"/>
        </w:numPr>
        <w:spacing w:before="0" w:after="0"/>
        <w:jc w:val="both"/>
        <w:rPr>
          <w:rFonts w:ascii="Noto Sans" w:hAnsi="Noto Sans" w:cs="Noto Sans"/>
          <w:sz w:val="20"/>
          <w:szCs w:val="20"/>
          <w:lang w:val="es-MX"/>
        </w:rPr>
      </w:pPr>
      <w:bookmarkStart w:id="99" w:name="_Toc213420671"/>
      <w:r w:rsidRPr="00F64A9F">
        <w:rPr>
          <w:rFonts w:ascii="Noto Sans" w:hAnsi="Noto Sans" w:cs="Noto Sans"/>
          <w:sz w:val="20"/>
          <w:szCs w:val="20"/>
          <w:lang w:val="es-MX"/>
        </w:rPr>
        <w:t>Niveles de servicio</w:t>
      </w:r>
      <w:bookmarkEnd w:id="95"/>
      <w:bookmarkEnd w:id="96"/>
      <w:bookmarkEnd w:id="97"/>
      <w:bookmarkEnd w:id="99"/>
    </w:p>
    <w:p w14:paraId="3EC7592B" w14:textId="77777777" w:rsidR="00C108FC" w:rsidRPr="00F64A9F" w:rsidRDefault="00C108FC" w:rsidP="00BA5E25">
      <w:pPr>
        <w:rPr>
          <w:rFonts w:ascii="Noto Sans" w:hAnsi="Noto Sans" w:cs="Noto Sans"/>
          <w:sz w:val="20"/>
          <w:szCs w:val="20"/>
        </w:rPr>
      </w:pPr>
    </w:p>
    <w:p w14:paraId="00B4AB54" w14:textId="358E71FC" w:rsidR="007974F6" w:rsidRPr="00F64A9F" w:rsidRDefault="007974F6" w:rsidP="00BA5E25">
      <w:pPr>
        <w:jc w:val="both"/>
        <w:rPr>
          <w:rFonts w:ascii="Noto Sans" w:hAnsi="Noto Sans" w:cs="Noto Sans"/>
          <w:sz w:val="20"/>
          <w:szCs w:val="20"/>
        </w:rPr>
      </w:pPr>
      <w:r w:rsidRPr="00F64A9F">
        <w:rPr>
          <w:rFonts w:ascii="Noto Sans" w:hAnsi="Noto Sans" w:cs="Noto Sans"/>
          <w:sz w:val="20"/>
          <w:szCs w:val="20"/>
        </w:rPr>
        <w:t xml:space="preserve">El proceso de Administración del Nivel del Servicio deberá involucrar tanto al </w:t>
      </w:r>
      <w:r w:rsidRPr="00F64A9F">
        <w:rPr>
          <w:rFonts w:ascii="Noto Sans" w:hAnsi="Noto Sans" w:cs="Noto Sans"/>
          <w:b/>
          <w:sz w:val="20"/>
          <w:szCs w:val="20"/>
        </w:rPr>
        <w:t>LICITANTE</w:t>
      </w:r>
      <w:r w:rsidRPr="00F64A9F">
        <w:rPr>
          <w:rFonts w:ascii="Noto Sans" w:hAnsi="Noto Sans" w:cs="Noto Sans"/>
          <w:sz w:val="20"/>
          <w:szCs w:val="20"/>
        </w:rPr>
        <w:t xml:space="preserve"> como a</w:t>
      </w:r>
      <w:r w:rsidR="00B71DD6" w:rsidRPr="00F64A9F">
        <w:rPr>
          <w:rFonts w:ascii="Noto Sans" w:hAnsi="Noto Sans" w:cs="Noto Sans"/>
          <w:b/>
          <w:sz w:val="20"/>
          <w:szCs w:val="20"/>
        </w:rPr>
        <w:t xml:space="preserve"> </w:t>
      </w:r>
      <w:r w:rsidR="002D05C1" w:rsidRPr="00F64A9F">
        <w:rPr>
          <w:rFonts w:ascii="Noto Sans" w:hAnsi="Noto Sans" w:cs="Noto Sans"/>
          <w:sz w:val="20"/>
          <w:szCs w:val="20"/>
        </w:rPr>
        <w:t>EL INSTITUTO</w:t>
      </w:r>
      <w:r w:rsidRPr="00F64A9F">
        <w:rPr>
          <w:rFonts w:ascii="Noto Sans" w:hAnsi="Noto Sans" w:cs="Noto Sans"/>
          <w:sz w:val="20"/>
          <w:szCs w:val="20"/>
        </w:rPr>
        <w:t xml:space="preserve"> para mantener y monitorear el adecuado funcionamiento del servicio. El </w:t>
      </w:r>
      <w:r w:rsidRPr="00F64A9F">
        <w:rPr>
          <w:rFonts w:ascii="Noto Sans" w:hAnsi="Noto Sans" w:cs="Noto Sans"/>
          <w:b/>
          <w:sz w:val="20"/>
          <w:szCs w:val="20"/>
        </w:rPr>
        <w:t xml:space="preserve">LICITANTE </w:t>
      </w:r>
      <w:r w:rsidRPr="00F64A9F">
        <w:rPr>
          <w:rFonts w:ascii="Noto Sans" w:hAnsi="Noto Sans" w:cs="Noto Sans"/>
          <w:sz w:val="20"/>
          <w:szCs w:val="20"/>
        </w:rPr>
        <w:t>deberá mantener una revisión continúa de los logros de servicio para garantizar que la calidad del servicio sea mantenida y mejorada permanentemente.</w:t>
      </w:r>
    </w:p>
    <w:p w14:paraId="5033D89B" w14:textId="77777777" w:rsidR="00C63A77" w:rsidRPr="00F64A9F" w:rsidRDefault="00C63A77" w:rsidP="00BA5E25">
      <w:pPr>
        <w:jc w:val="both"/>
        <w:rPr>
          <w:rFonts w:ascii="Noto Sans" w:hAnsi="Noto Sans" w:cs="Noto Sans"/>
          <w:sz w:val="20"/>
          <w:szCs w:val="20"/>
        </w:rPr>
      </w:pPr>
    </w:p>
    <w:p w14:paraId="6A03EC6F" w14:textId="2A4B4EFB" w:rsidR="00C63A77" w:rsidRPr="00F64A9F" w:rsidRDefault="00713573" w:rsidP="00BA5E25">
      <w:pPr>
        <w:pStyle w:val="Ttulo1"/>
        <w:spacing w:before="0" w:after="0"/>
        <w:rPr>
          <w:rFonts w:ascii="Noto Sans" w:hAnsi="Noto Sans" w:cs="Noto Sans"/>
          <w:sz w:val="20"/>
          <w:szCs w:val="20"/>
        </w:rPr>
      </w:pPr>
      <w:bookmarkStart w:id="100" w:name="_Toc213420672"/>
      <w:r w:rsidRPr="00F64A9F">
        <w:rPr>
          <w:rFonts w:ascii="Noto Sans" w:hAnsi="Noto Sans" w:cs="Noto Sans"/>
          <w:sz w:val="20"/>
          <w:szCs w:val="20"/>
        </w:rPr>
        <w:t>10.1</w:t>
      </w:r>
      <w:r w:rsidRPr="00F64A9F">
        <w:rPr>
          <w:rFonts w:ascii="Noto Sans" w:hAnsi="Noto Sans" w:cs="Noto Sans"/>
          <w:sz w:val="20"/>
          <w:szCs w:val="20"/>
        </w:rPr>
        <w:tab/>
      </w:r>
      <w:r w:rsidR="00C63A77" w:rsidRPr="00F64A9F">
        <w:rPr>
          <w:rFonts w:ascii="Noto Sans" w:hAnsi="Noto Sans" w:cs="Noto Sans"/>
          <w:sz w:val="20"/>
          <w:szCs w:val="20"/>
        </w:rPr>
        <w:t>Niveles de Severidad</w:t>
      </w:r>
      <w:bookmarkEnd w:id="100"/>
    </w:p>
    <w:p w14:paraId="04433983" w14:textId="77777777" w:rsidR="002F6541" w:rsidRPr="00F64A9F" w:rsidRDefault="002F6541" w:rsidP="00BA5E25">
      <w:pPr>
        <w:jc w:val="both"/>
        <w:rPr>
          <w:rFonts w:ascii="Noto Sans" w:hAnsi="Noto Sans" w:cs="Noto Sans"/>
          <w:sz w:val="20"/>
          <w:szCs w:val="20"/>
        </w:rPr>
      </w:pPr>
    </w:p>
    <w:p w14:paraId="5F6E74B7" w14:textId="12EF3465" w:rsidR="00C63A77" w:rsidRPr="00F64A9F" w:rsidRDefault="00C63A77" w:rsidP="00BA5E25">
      <w:pPr>
        <w:jc w:val="both"/>
        <w:rPr>
          <w:rFonts w:ascii="Noto Sans" w:hAnsi="Noto Sans" w:cs="Noto Sans"/>
          <w:sz w:val="20"/>
          <w:szCs w:val="20"/>
        </w:rPr>
      </w:pPr>
      <w:r w:rsidRPr="00F64A9F">
        <w:rPr>
          <w:rFonts w:ascii="Noto Sans" w:hAnsi="Noto Sans" w:cs="Noto Sans"/>
          <w:sz w:val="20"/>
          <w:szCs w:val="20"/>
        </w:rPr>
        <w:t xml:space="preserve">A </w:t>
      </w:r>
      <w:r w:rsidR="0A5FA668" w:rsidRPr="00F64A9F">
        <w:rPr>
          <w:rFonts w:ascii="Noto Sans" w:hAnsi="Noto Sans" w:cs="Noto Sans"/>
          <w:sz w:val="20"/>
          <w:szCs w:val="20"/>
        </w:rPr>
        <w:t>continuación,</w:t>
      </w:r>
      <w:r w:rsidRPr="00F64A9F">
        <w:rPr>
          <w:rFonts w:ascii="Noto Sans" w:hAnsi="Noto Sans" w:cs="Noto Sans"/>
          <w:sz w:val="20"/>
          <w:szCs w:val="20"/>
        </w:rPr>
        <w:t xml:space="preserve"> se describen los niveles de severidad para la atención de incidentes</w:t>
      </w:r>
    </w:p>
    <w:p w14:paraId="403C3AED" w14:textId="77777777" w:rsidR="00C63A77" w:rsidRPr="00F64A9F" w:rsidRDefault="00C63A77" w:rsidP="00BA5E25">
      <w:pPr>
        <w:jc w:val="both"/>
        <w:rPr>
          <w:rFonts w:ascii="Noto Sans" w:hAnsi="Noto Sans" w:cs="Noto Sans"/>
          <w:sz w:val="20"/>
          <w:szCs w:val="20"/>
        </w:rPr>
      </w:pPr>
    </w:p>
    <w:tbl>
      <w:tblPr>
        <w:tblW w:w="92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5"/>
        <w:gridCol w:w="3960"/>
        <w:gridCol w:w="1620"/>
        <w:gridCol w:w="1530"/>
      </w:tblGrid>
      <w:tr w:rsidR="008801BC" w:rsidRPr="00F64A9F" w14:paraId="7EF364AC" w14:textId="24C29DFD" w:rsidTr="00713573">
        <w:trPr>
          <w:tblHeader/>
          <w:jc w:val="center"/>
        </w:trPr>
        <w:tc>
          <w:tcPr>
            <w:tcW w:w="2155" w:type="dxa"/>
            <w:shd w:val="clear" w:color="auto" w:fill="006666"/>
            <w:vAlign w:val="center"/>
          </w:tcPr>
          <w:p w14:paraId="5B01B8CF" w14:textId="753A43A3" w:rsidR="008801BC" w:rsidRPr="00F64A9F" w:rsidRDefault="008801BC" w:rsidP="00BA5E25">
            <w:pPr>
              <w:jc w:val="both"/>
              <w:rPr>
                <w:rFonts w:ascii="Noto Sans" w:hAnsi="Noto Sans" w:cs="Noto Sans"/>
                <w:b/>
                <w:color w:val="FFFFFF" w:themeColor="background1"/>
                <w:sz w:val="20"/>
                <w:szCs w:val="20"/>
                <w:lang w:eastAsia="ja-JP"/>
              </w:rPr>
            </w:pPr>
            <w:r w:rsidRPr="00F64A9F">
              <w:rPr>
                <w:rFonts w:ascii="Noto Sans" w:hAnsi="Noto Sans" w:cs="Noto Sans"/>
                <w:b/>
                <w:color w:val="FFFFFF" w:themeColor="background1"/>
                <w:sz w:val="20"/>
                <w:szCs w:val="20"/>
                <w:lang w:eastAsia="ja-JP"/>
              </w:rPr>
              <w:t xml:space="preserve">Nivel de Severidad </w:t>
            </w:r>
          </w:p>
        </w:tc>
        <w:tc>
          <w:tcPr>
            <w:tcW w:w="3960" w:type="dxa"/>
            <w:shd w:val="clear" w:color="auto" w:fill="006666"/>
            <w:vAlign w:val="center"/>
          </w:tcPr>
          <w:p w14:paraId="6C1BBB75" w14:textId="4576FCC8" w:rsidR="008801BC" w:rsidRPr="00F64A9F" w:rsidRDefault="008801BC" w:rsidP="00BA5E25">
            <w:pPr>
              <w:jc w:val="center"/>
              <w:rPr>
                <w:rFonts w:ascii="Noto Sans" w:hAnsi="Noto Sans" w:cs="Noto Sans"/>
                <w:b/>
                <w:bCs/>
                <w:color w:val="FFFFFF" w:themeColor="background1"/>
                <w:sz w:val="20"/>
                <w:szCs w:val="20"/>
                <w:lang w:eastAsia="ja-JP"/>
              </w:rPr>
            </w:pPr>
            <w:r w:rsidRPr="00F64A9F">
              <w:rPr>
                <w:rFonts w:ascii="Noto Sans" w:hAnsi="Noto Sans" w:cs="Noto Sans"/>
                <w:b/>
                <w:color w:val="FFFFFF" w:themeColor="background1"/>
                <w:sz w:val="20"/>
                <w:szCs w:val="20"/>
                <w:lang w:eastAsia="ja-JP"/>
              </w:rPr>
              <w:t>Descripción</w:t>
            </w:r>
          </w:p>
        </w:tc>
        <w:tc>
          <w:tcPr>
            <w:tcW w:w="1620" w:type="dxa"/>
            <w:shd w:val="clear" w:color="auto" w:fill="006666"/>
          </w:tcPr>
          <w:p w14:paraId="0B4A05FF" w14:textId="3CB90CCA" w:rsidR="008801BC" w:rsidRPr="00F64A9F" w:rsidRDefault="008801BC" w:rsidP="00BA5E25">
            <w:pPr>
              <w:jc w:val="center"/>
              <w:rPr>
                <w:rFonts w:ascii="Noto Sans" w:hAnsi="Noto Sans" w:cs="Noto Sans"/>
                <w:b/>
                <w:color w:val="FFFFFF" w:themeColor="background1"/>
                <w:sz w:val="20"/>
                <w:szCs w:val="20"/>
                <w:lang w:eastAsia="ja-JP"/>
              </w:rPr>
            </w:pPr>
            <w:r w:rsidRPr="00F64A9F">
              <w:rPr>
                <w:rFonts w:ascii="Noto Sans" w:hAnsi="Noto Sans" w:cs="Noto Sans"/>
                <w:b/>
                <w:color w:val="FFFFFF" w:themeColor="background1"/>
                <w:sz w:val="20"/>
                <w:szCs w:val="20"/>
                <w:lang w:eastAsia="ja-JP"/>
              </w:rPr>
              <w:t xml:space="preserve">Tiempo de </w:t>
            </w:r>
            <w:r w:rsidR="005876FA" w:rsidRPr="00F64A9F">
              <w:rPr>
                <w:rFonts w:ascii="Noto Sans" w:hAnsi="Noto Sans" w:cs="Noto Sans"/>
                <w:b/>
                <w:color w:val="FFFFFF" w:themeColor="background1"/>
                <w:sz w:val="20"/>
                <w:szCs w:val="20"/>
                <w:lang w:eastAsia="ja-JP"/>
              </w:rPr>
              <w:t>Respuesta</w:t>
            </w:r>
          </w:p>
        </w:tc>
        <w:tc>
          <w:tcPr>
            <w:tcW w:w="1530" w:type="dxa"/>
            <w:shd w:val="clear" w:color="auto" w:fill="006666"/>
          </w:tcPr>
          <w:p w14:paraId="5933C960" w14:textId="5CE12986" w:rsidR="008801BC" w:rsidRPr="00F64A9F" w:rsidRDefault="005876FA" w:rsidP="00BA5E25">
            <w:pPr>
              <w:jc w:val="center"/>
              <w:rPr>
                <w:rFonts w:ascii="Noto Sans" w:hAnsi="Noto Sans" w:cs="Noto Sans"/>
                <w:b/>
                <w:color w:val="FFFFFF" w:themeColor="background1"/>
                <w:sz w:val="20"/>
                <w:szCs w:val="20"/>
                <w:lang w:eastAsia="ja-JP"/>
              </w:rPr>
            </w:pPr>
            <w:r w:rsidRPr="00F64A9F">
              <w:rPr>
                <w:rFonts w:ascii="Noto Sans" w:hAnsi="Noto Sans" w:cs="Noto Sans"/>
                <w:b/>
                <w:color w:val="FFFFFF" w:themeColor="background1"/>
                <w:sz w:val="20"/>
                <w:szCs w:val="20"/>
                <w:lang w:eastAsia="ja-JP"/>
              </w:rPr>
              <w:t>Tiempo de Atención</w:t>
            </w:r>
          </w:p>
        </w:tc>
      </w:tr>
      <w:tr w:rsidR="008801BC" w:rsidRPr="00F64A9F" w14:paraId="5534B065" w14:textId="32C1593E" w:rsidTr="005876FA">
        <w:trPr>
          <w:jc w:val="center"/>
        </w:trPr>
        <w:tc>
          <w:tcPr>
            <w:tcW w:w="2155" w:type="dxa"/>
            <w:vAlign w:val="center"/>
          </w:tcPr>
          <w:p w14:paraId="5A6A0D59" w14:textId="2020EF96" w:rsidR="008801BC" w:rsidRPr="00F64A9F" w:rsidRDefault="008801BC" w:rsidP="00BA5E25">
            <w:pPr>
              <w:jc w:val="center"/>
              <w:rPr>
                <w:rFonts w:ascii="Noto Sans" w:hAnsi="Noto Sans" w:cs="Noto Sans"/>
                <w:sz w:val="20"/>
                <w:szCs w:val="20"/>
                <w:lang w:eastAsia="ja-JP"/>
              </w:rPr>
            </w:pPr>
            <w:r w:rsidRPr="00F64A9F">
              <w:rPr>
                <w:rFonts w:ascii="Noto Sans" w:hAnsi="Noto Sans" w:cs="Noto Sans"/>
                <w:sz w:val="20"/>
                <w:szCs w:val="20"/>
                <w:lang w:eastAsia="ja-JP"/>
              </w:rPr>
              <w:t>Severidad 1</w:t>
            </w:r>
          </w:p>
        </w:tc>
        <w:tc>
          <w:tcPr>
            <w:tcW w:w="3960" w:type="dxa"/>
            <w:vAlign w:val="center"/>
          </w:tcPr>
          <w:p w14:paraId="318EFAB5" w14:textId="33A22548" w:rsidR="008801BC" w:rsidRPr="00F64A9F" w:rsidRDefault="008801BC" w:rsidP="00BA5E25">
            <w:pPr>
              <w:jc w:val="center"/>
              <w:rPr>
                <w:rFonts w:ascii="Noto Sans" w:hAnsi="Noto Sans" w:cs="Noto Sans"/>
                <w:sz w:val="20"/>
                <w:szCs w:val="20"/>
                <w:lang w:eastAsia="ja-JP"/>
              </w:rPr>
            </w:pPr>
            <w:r w:rsidRPr="00F64A9F">
              <w:rPr>
                <w:rFonts w:ascii="Noto Sans" w:hAnsi="Noto Sans" w:cs="Noto Sans"/>
                <w:sz w:val="20"/>
                <w:szCs w:val="20"/>
                <w:lang w:eastAsia="ja-JP"/>
              </w:rPr>
              <w:t>El uso en producción de los programas (software) y Sistemas (Hardware) con soporte de detuvo o sufrió un impacto tan grave que no puede seguir trabajando pérdida total del servicio.</w:t>
            </w:r>
          </w:p>
        </w:tc>
        <w:tc>
          <w:tcPr>
            <w:tcW w:w="1620" w:type="dxa"/>
          </w:tcPr>
          <w:p w14:paraId="4C56F3F6" w14:textId="3D6C2A8D" w:rsidR="008801BC" w:rsidRPr="00F64A9F" w:rsidRDefault="005876FA" w:rsidP="00BA5E25">
            <w:pPr>
              <w:jc w:val="center"/>
              <w:rPr>
                <w:rFonts w:ascii="Noto Sans" w:hAnsi="Noto Sans" w:cs="Noto Sans"/>
                <w:sz w:val="20"/>
                <w:szCs w:val="20"/>
                <w:lang w:eastAsia="ja-JP"/>
              </w:rPr>
            </w:pPr>
            <w:r w:rsidRPr="00F64A9F">
              <w:rPr>
                <w:rFonts w:ascii="Noto Sans" w:hAnsi="Noto Sans" w:cs="Noto Sans"/>
                <w:sz w:val="20"/>
                <w:szCs w:val="20"/>
                <w:lang w:eastAsia="ja-JP"/>
              </w:rPr>
              <w:t>30 minutos</w:t>
            </w:r>
          </w:p>
        </w:tc>
        <w:tc>
          <w:tcPr>
            <w:tcW w:w="1530" w:type="dxa"/>
          </w:tcPr>
          <w:p w14:paraId="3E89728B" w14:textId="1E518311" w:rsidR="008801BC" w:rsidRPr="00F64A9F" w:rsidRDefault="005876FA" w:rsidP="00BA5E25">
            <w:pPr>
              <w:jc w:val="center"/>
              <w:rPr>
                <w:rFonts w:ascii="Noto Sans" w:hAnsi="Noto Sans" w:cs="Noto Sans"/>
                <w:sz w:val="20"/>
                <w:szCs w:val="20"/>
                <w:lang w:eastAsia="ja-JP"/>
              </w:rPr>
            </w:pPr>
            <w:r w:rsidRPr="00F64A9F">
              <w:rPr>
                <w:rFonts w:ascii="Noto Sans" w:hAnsi="Noto Sans" w:cs="Noto Sans"/>
                <w:sz w:val="20"/>
                <w:szCs w:val="20"/>
                <w:lang w:eastAsia="ja-JP"/>
              </w:rPr>
              <w:t>60 minutos</w:t>
            </w:r>
          </w:p>
        </w:tc>
      </w:tr>
      <w:tr w:rsidR="008801BC" w:rsidRPr="00F64A9F" w14:paraId="2B3B84CF" w14:textId="39FC223A" w:rsidTr="005876FA">
        <w:trPr>
          <w:jc w:val="center"/>
        </w:trPr>
        <w:tc>
          <w:tcPr>
            <w:tcW w:w="2155" w:type="dxa"/>
            <w:vAlign w:val="center"/>
          </w:tcPr>
          <w:p w14:paraId="7CBB0D46" w14:textId="57611E4F" w:rsidR="008801BC" w:rsidRPr="00F64A9F" w:rsidRDefault="008801BC" w:rsidP="00BA5E25">
            <w:pPr>
              <w:jc w:val="center"/>
              <w:rPr>
                <w:rFonts w:ascii="Noto Sans" w:hAnsi="Noto Sans" w:cs="Noto Sans"/>
                <w:sz w:val="20"/>
                <w:szCs w:val="20"/>
                <w:lang w:eastAsia="ja-JP"/>
              </w:rPr>
            </w:pPr>
            <w:r w:rsidRPr="00F64A9F">
              <w:rPr>
                <w:rFonts w:ascii="Noto Sans" w:hAnsi="Noto Sans" w:cs="Noto Sans"/>
                <w:sz w:val="20"/>
                <w:szCs w:val="20"/>
                <w:lang w:eastAsia="ja-JP"/>
              </w:rPr>
              <w:t>Severidad 2</w:t>
            </w:r>
          </w:p>
        </w:tc>
        <w:tc>
          <w:tcPr>
            <w:tcW w:w="3960" w:type="dxa"/>
            <w:vAlign w:val="center"/>
          </w:tcPr>
          <w:p w14:paraId="2EF940E6" w14:textId="0797F60C" w:rsidR="008801BC" w:rsidRPr="00F64A9F" w:rsidRDefault="008801BC" w:rsidP="00BA5E25">
            <w:pPr>
              <w:jc w:val="center"/>
              <w:rPr>
                <w:rFonts w:ascii="Noto Sans" w:hAnsi="Noto Sans" w:cs="Noto Sans"/>
                <w:sz w:val="20"/>
                <w:szCs w:val="20"/>
                <w:lang w:eastAsia="ja-JP"/>
              </w:rPr>
            </w:pPr>
            <w:r w:rsidRPr="00F64A9F">
              <w:rPr>
                <w:rFonts w:ascii="Noto Sans" w:hAnsi="Noto Sans" w:cs="Noto Sans"/>
                <w:sz w:val="20"/>
                <w:szCs w:val="20"/>
                <w:lang w:eastAsia="ja-JP"/>
              </w:rPr>
              <w:t>Pérdida grave del servicio</w:t>
            </w:r>
            <w:r w:rsidR="005576BB" w:rsidRPr="00F64A9F">
              <w:rPr>
                <w:rFonts w:ascii="Noto Sans" w:hAnsi="Noto Sans" w:cs="Noto Sans"/>
                <w:sz w:val="20"/>
                <w:szCs w:val="20"/>
                <w:lang w:eastAsia="ja-JP"/>
              </w:rPr>
              <w:t xml:space="preserve"> en producción</w:t>
            </w:r>
            <w:r w:rsidRPr="00F64A9F">
              <w:rPr>
                <w:rFonts w:ascii="Noto Sans" w:hAnsi="Noto Sans" w:cs="Noto Sans"/>
                <w:sz w:val="20"/>
                <w:szCs w:val="20"/>
                <w:lang w:eastAsia="ja-JP"/>
              </w:rPr>
              <w:t>. Existen importantes funcionales que no están disponibles, sin una solución alternativa; sin embargo, las operaciones pueden continuar en forma restringida.</w:t>
            </w:r>
          </w:p>
        </w:tc>
        <w:tc>
          <w:tcPr>
            <w:tcW w:w="1620" w:type="dxa"/>
          </w:tcPr>
          <w:p w14:paraId="4C44C590" w14:textId="409AAF10" w:rsidR="008801BC" w:rsidRPr="00F64A9F" w:rsidRDefault="005876FA" w:rsidP="00BA5E25">
            <w:pPr>
              <w:jc w:val="center"/>
              <w:rPr>
                <w:rFonts w:ascii="Noto Sans" w:hAnsi="Noto Sans" w:cs="Noto Sans"/>
                <w:sz w:val="20"/>
                <w:szCs w:val="20"/>
                <w:lang w:eastAsia="ja-JP"/>
              </w:rPr>
            </w:pPr>
            <w:r w:rsidRPr="00F64A9F">
              <w:rPr>
                <w:rFonts w:ascii="Noto Sans" w:hAnsi="Noto Sans" w:cs="Noto Sans"/>
                <w:sz w:val="20"/>
                <w:szCs w:val="20"/>
                <w:lang w:eastAsia="ja-JP"/>
              </w:rPr>
              <w:t>60 minutos</w:t>
            </w:r>
          </w:p>
        </w:tc>
        <w:tc>
          <w:tcPr>
            <w:tcW w:w="1530" w:type="dxa"/>
          </w:tcPr>
          <w:p w14:paraId="18B9DBD9" w14:textId="73B2D8DD" w:rsidR="008801BC" w:rsidRPr="00F64A9F" w:rsidRDefault="005876FA" w:rsidP="00BA5E25">
            <w:pPr>
              <w:jc w:val="center"/>
              <w:rPr>
                <w:rFonts w:ascii="Noto Sans" w:hAnsi="Noto Sans" w:cs="Noto Sans"/>
                <w:sz w:val="20"/>
                <w:szCs w:val="20"/>
                <w:lang w:eastAsia="ja-JP"/>
              </w:rPr>
            </w:pPr>
            <w:r w:rsidRPr="00F64A9F">
              <w:rPr>
                <w:rFonts w:ascii="Noto Sans" w:hAnsi="Noto Sans" w:cs="Noto Sans"/>
                <w:sz w:val="20"/>
                <w:szCs w:val="20"/>
                <w:lang w:eastAsia="ja-JP"/>
              </w:rPr>
              <w:t>120 minutos</w:t>
            </w:r>
          </w:p>
        </w:tc>
      </w:tr>
      <w:tr w:rsidR="008801BC" w:rsidRPr="00F64A9F" w14:paraId="47F46BE4" w14:textId="2D33BFF7" w:rsidTr="005876FA">
        <w:trPr>
          <w:jc w:val="center"/>
        </w:trPr>
        <w:tc>
          <w:tcPr>
            <w:tcW w:w="2155" w:type="dxa"/>
            <w:vAlign w:val="center"/>
          </w:tcPr>
          <w:p w14:paraId="1C732B2D" w14:textId="6AC97ADD" w:rsidR="008801BC" w:rsidRPr="00F64A9F" w:rsidRDefault="008801BC" w:rsidP="00BA5E25">
            <w:pPr>
              <w:jc w:val="center"/>
              <w:rPr>
                <w:rFonts w:ascii="Noto Sans" w:hAnsi="Noto Sans" w:cs="Noto Sans"/>
                <w:sz w:val="20"/>
                <w:szCs w:val="20"/>
                <w:lang w:eastAsia="ja-JP"/>
              </w:rPr>
            </w:pPr>
            <w:r w:rsidRPr="00F64A9F">
              <w:rPr>
                <w:rFonts w:ascii="Noto Sans" w:hAnsi="Noto Sans" w:cs="Noto Sans"/>
                <w:sz w:val="20"/>
                <w:szCs w:val="20"/>
                <w:lang w:eastAsia="ja-JP"/>
              </w:rPr>
              <w:t>Severidad 3</w:t>
            </w:r>
          </w:p>
        </w:tc>
        <w:tc>
          <w:tcPr>
            <w:tcW w:w="3960" w:type="dxa"/>
            <w:vAlign w:val="center"/>
          </w:tcPr>
          <w:p w14:paraId="094C1CAA" w14:textId="5893FD7A" w:rsidR="008801BC" w:rsidRPr="00F64A9F" w:rsidRDefault="008801BC" w:rsidP="00BA5E25">
            <w:pPr>
              <w:jc w:val="center"/>
              <w:rPr>
                <w:rFonts w:ascii="Noto Sans" w:hAnsi="Noto Sans" w:cs="Noto Sans"/>
                <w:sz w:val="20"/>
                <w:szCs w:val="20"/>
                <w:lang w:eastAsia="ja-JP"/>
              </w:rPr>
            </w:pPr>
            <w:r w:rsidRPr="00F64A9F">
              <w:rPr>
                <w:rFonts w:ascii="Noto Sans" w:hAnsi="Noto Sans" w:cs="Noto Sans"/>
                <w:sz w:val="20"/>
                <w:szCs w:val="20"/>
                <w:lang w:eastAsia="ja-JP"/>
              </w:rPr>
              <w:t>Pérdida leve del servicio</w:t>
            </w:r>
            <w:r w:rsidR="00CA1FDA" w:rsidRPr="00F64A9F">
              <w:rPr>
                <w:rFonts w:ascii="Noto Sans" w:hAnsi="Noto Sans" w:cs="Noto Sans"/>
                <w:sz w:val="20"/>
                <w:szCs w:val="20"/>
                <w:lang w:eastAsia="ja-JP"/>
              </w:rPr>
              <w:t xml:space="preserve"> </w:t>
            </w:r>
            <w:r w:rsidR="005576BB" w:rsidRPr="00F64A9F">
              <w:rPr>
                <w:rFonts w:ascii="Noto Sans" w:hAnsi="Noto Sans" w:cs="Noto Sans"/>
                <w:sz w:val="20"/>
                <w:szCs w:val="20"/>
                <w:lang w:eastAsia="ja-JP"/>
              </w:rPr>
              <w:t>en ambiente productivo, ambientes de desarrollo o pruebas</w:t>
            </w:r>
            <w:r w:rsidRPr="00F64A9F">
              <w:rPr>
                <w:rFonts w:ascii="Noto Sans" w:hAnsi="Noto Sans" w:cs="Noto Sans"/>
                <w:sz w:val="20"/>
                <w:szCs w:val="20"/>
                <w:lang w:eastAsia="ja-JP"/>
              </w:rPr>
              <w:t>. El impacto es un inconveniente que puede requerir una solución alternativa para restablecer la funcionalidad.</w:t>
            </w:r>
          </w:p>
        </w:tc>
        <w:tc>
          <w:tcPr>
            <w:tcW w:w="1620" w:type="dxa"/>
          </w:tcPr>
          <w:p w14:paraId="3677BFE8" w14:textId="7552F319" w:rsidR="008801BC" w:rsidRPr="00F64A9F" w:rsidRDefault="00CA1FDA" w:rsidP="00BA5E25">
            <w:pPr>
              <w:jc w:val="center"/>
              <w:rPr>
                <w:rFonts w:ascii="Noto Sans" w:hAnsi="Noto Sans" w:cs="Noto Sans"/>
                <w:sz w:val="20"/>
                <w:szCs w:val="20"/>
                <w:lang w:eastAsia="ja-JP"/>
              </w:rPr>
            </w:pPr>
            <w:r w:rsidRPr="00F64A9F">
              <w:rPr>
                <w:rFonts w:ascii="Noto Sans" w:hAnsi="Noto Sans" w:cs="Noto Sans"/>
                <w:sz w:val="20"/>
                <w:szCs w:val="20"/>
                <w:lang w:eastAsia="ja-JP"/>
              </w:rPr>
              <w:t>6</w:t>
            </w:r>
            <w:r w:rsidR="005876FA" w:rsidRPr="00F64A9F">
              <w:rPr>
                <w:rFonts w:ascii="Noto Sans" w:hAnsi="Noto Sans" w:cs="Noto Sans"/>
                <w:sz w:val="20"/>
                <w:szCs w:val="20"/>
                <w:lang w:eastAsia="ja-JP"/>
              </w:rPr>
              <w:t xml:space="preserve"> horas </w:t>
            </w:r>
          </w:p>
        </w:tc>
        <w:tc>
          <w:tcPr>
            <w:tcW w:w="1530" w:type="dxa"/>
          </w:tcPr>
          <w:p w14:paraId="3558400C" w14:textId="656E95CF" w:rsidR="008801BC" w:rsidRPr="00F64A9F" w:rsidRDefault="00CA1FDA" w:rsidP="00BA5E25">
            <w:pPr>
              <w:jc w:val="center"/>
              <w:rPr>
                <w:rFonts w:ascii="Noto Sans" w:hAnsi="Noto Sans" w:cs="Noto Sans"/>
                <w:sz w:val="20"/>
                <w:szCs w:val="20"/>
                <w:lang w:eastAsia="ja-JP"/>
              </w:rPr>
            </w:pPr>
            <w:r w:rsidRPr="00F64A9F">
              <w:rPr>
                <w:rFonts w:ascii="Noto Sans" w:hAnsi="Noto Sans" w:cs="Noto Sans"/>
                <w:sz w:val="20"/>
                <w:szCs w:val="20"/>
                <w:lang w:eastAsia="ja-JP"/>
              </w:rPr>
              <w:t>12</w:t>
            </w:r>
            <w:r w:rsidR="005876FA" w:rsidRPr="00F64A9F">
              <w:rPr>
                <w:rFonts w:ascii="Noto Sans" w:hAnsi="Noto Sans" w:cs="Noto Sans"/>
                <w:sz w:val="20"/>
                <w:szCs w:val="20"/>
                <w:lang w:eastAsia="ja-JP"/>
              </w:rPr>
              <w:t xml:space="preserve"> horas</w:t>
            </w:r>
          </w:p>
        </w:tc>
      </w:tr>
      <w:tr w:rsidR="008801BC" w:rsidRPr="00F64A9F" w14:paraId="7312CCCF" w14:textId="159DD39E" w:rsidTr="005876FA">
        <w:trPr>
          <w:jc w:val="center"/>
        </w:trPr>
        <w:tc>
          <w:tcPr>
            <w:tcW w:w="2155" w:type="dxa"/>
            <w:vAlign w:val="center"/>
          </w:tcPr>
          <w:p w14:paraId="0305FE0F" w14:textId="75C257D2" w:rsidR="008801BC" w:rsidRPr="00F64A9F" w:rsidRDefault="008801BC" w:rsidP="00BA5E25">
            <w:pPr>
              <w:jc w:val="center"/>
              <w:rPr>
                <w:rFonts w:ascii="Noto Sans" w:hAnsi="Noto Sans" w:cs="Noto Sans"/>
                <w:sz w:val="20"/>
                <w:szCs w:val="20"/>
                <w:lang w:eastAsia="ja-JP"/>
              </w:rPr>
            </w:pPr>
            <w:r w:rsidRPr="00F64A9F">
              <w:rPr>
                <w:rFonts w:ascii="Noto Sans" w:hAnsi="Noto Sans" w:cs="Noto Sans"/>
                <w:sz w:val="20"/>
                <w:szCs w:val="20"/>
                <w:lang w:eastAsia="ja-JP"/>
              </w:rPr>
              <w:t>Severidad 4</w:t>
            </w:r>
          </w:p>
        </w:tc>
        <w:tc>
          <w:tcPr>
            <w:tcW w:w="3960" w:type="dxa"/>
            <w:vAlign w:val="center"/>
          </w:tcPr>
          <w:p w14:paraId="17F026F2" w14:textId="2E65FA0F" w:rsidR="008801BC" w:rsidRPr="00F64A9F" w:rsidRDefault="008801BC" w:rsidP="00BA5E25">
            <w:pPr>
              <w:jc w:val="center"/>
              <w:rPr>
                <w:rFonts w:ascii="Noto Sans" w:hAnsi="Noto Sans" w:cs="Noto Sans"/>
                <w:sz w:val="20"/>
                <w:szCs w:val="20"/>
                <w:lang w:eastAsia="ja-JP"/>
              </w:rPr>
            </w:pPr>
            <w:r w:rsidRPr="00F64A9F">
              <w:rPr>
                <w:rFonts w:ascii="Noto Sans" w:hAnsi="Noto Sans" w:cs="Noto Sans"/>
                <w:sz w:val="20"/>
                <w:szCs w:val="20"/>
                <w:lang w:eastAsia="ja-JP"/>
              </w:rPr>
              <w:t>Solución de información. Alguna mejora o aclaración de la documentación relacionada con su software o hardware, pero esto no afecta el funcionamiento del software o hardware. No existe ninguna pérdida del servicio</w:t>
            </w:r>
            <w:r w:rsidR="005576BB" w:rsidRPr="00F64A9F">
              <w:rPr>
                <w:rFonts w:ascii="Noto Sans" w:hAnsi="Noto Sans" w:cs="Noto Sans"/>
                <w:sz w:val="20"/>
                <w:szCs w:val="20"/>
                <w:lang w:eastAsia="ja-JP"/>
              </w:rPr>
              <w:t xml:space="preserve"> en ambiente productivo, ambientes de desarrollo o pruebas</w:t>
            </w:r>
            <w:r w:rsidRPr="00F64A9F">
              <w:rPr>
                <w:rFonts w:ascii="Noto Sans" w:hAnsi="Noto Sans" w:cs="Noto Sans"/>
                <w:sz w:val="20"/>
                <w:szCs w:val="20"/>
                <w:lang w:eastAsia="ja-JP"/>
              </w:rPr>
              <w:t>. El resultado no impide el funcionamiento de un sistema</w:t>
            </w:r>
          </w:p>
        </w:tc>
        <w:tc>
          <w:tcPr>
            <w:tcW w:w="1620" w:type="dxa"/>
          </w:tcPr>
          <w:p w14:paraId="3B4403A4" w14:textId="24D8D191" w:rsidR="008801BC" w:rsidRPr="00F64A9F" w:rsidRDefault="005876FA" w:rsidP="00BA5E25">
            <w:pPr>
              <w:jc w:val="center"/>
              <w:rPr>
                <w:rFonts w:ascii="Noto Sans" w:hAnsi="Noto Sans" w:cs="Noto Sans"/>
                <w:sz w:val="20"/>
                <w:szCs w:val="20"/>
                <w:lang w:eastAsia="ja-JP"/>
              </w:rPr>
            </w:pPr>
            <w:r w:rsidRPr="00F64A9F">
              <w:rPr>
                <w:rFonts w:ascii="Noto Sans" w:hAnsi="Noto Sans" w:cs="Noto Sans"/>
                <w:sz w:val="20"/>
                <w:szCs w:val="20"/>
                <w:lang w:eastAsia="ja-JP"/>
              </w:rPr>
              <w:t>24 horas</w:t>
            </w:r>
          </w:p>
        </w:tc>
        <w:tc>
          <w:tcPr>
            <w:tcW w:w="1530" w:type="dxa"/>
          </w:tcPr>
          <w:p w14:paraId="62CC2445" w14:textId="14578DD5" w:rsidR="008801BC" w:rsidRPr="00F64A9F" w:rsidRDefault="005876FA" w:rsidP="00BA5E25">
            <w:pPr>
              <w:jc w:val="center"/>
              <w:rPr>
                <w:rFonts w:ascii="Noto Sans" w:hAnsi="Noto Sans" w:cs="Noto Sans"/>
                <w:sz w:val="20"/>
                <w:szCs w:val="20"/>
                <w:lang w:eastAsia="ja-JP"/>
              </w:rPr>
            </w:pPr>
            <w:r w:rsidRPr="00F64A9F">
              <w:rPr>
                <w:rFonts w:ascii="Noto Sans" w:hAnsi="Noto Sans" w:cs="Noto Sans"/>
                <w:sz w:val="20"/>
                <w:szCs w:val="20"/>
                <w:lang w:eastAsia="ja-JP"/>
              </w:rPr>
              <w:t>48 horas</w:t>
            </w:r>
          </w:p>
        </w:tc>
      </w:tr>
    </w:tbl>
    <w:p w14:paraId="00D05077" w14:textId="77777777" w:rsidR="00C63A77" w:rsidRPr="00F64A9F" w:rsidRDefault="00C63A77" w:rsidP="00BA5E25">
      <w:pPr>
        <w:jc w:val="both"/>
        <w:rPr>
          <w:rFonts w:ascii="Noto Sans" w:hAnsi="Noto Sans" w:cs="Noto Sans"/>
          <w:sz w:val="20"/>
          <w:szCs w:val="20"/>
        </w:rPr>
      </w:pPr>
    </w:p>
    <w:p w14:paraId="01F5EC53" w14:textId="5F5C635D" w:rsidR="00E0576D" w:rsidRPr="00F64A9F" w:rsidRDefault="00B35F36" w:rsidP="00BA5E25">
      <w:pPr>
        <w:pStyle w:val="Ttulo1"/>
        <w:numPr>
          <w:ilvl w:val="0"/>
          <w:numId w:val="1"/>
        </w:numPr>
        <w:spacing w:before="0" w:after="0"/>
        <w:jc w:val="both"/>
        <w:rPr>
          <w:rFonts w:ascii="Noto Sans" w:hAnsi="Noto Sans" w:cs="Noto Sans"/>
          <w:sz w:val="20"/>
          <w:szCs w:val="20"/>
          <w:lang w:val="es-MX"/>
        </w:rPr>
      </w:pPr>
      <w:bookmarkStart w:id="101" w:name="_Toc58246325"/>
      <w:bookmarkStart w:id="102" w:name="_Toc196031779"/>
      <w:bookmarkStart w:id="103" w:name="_Toc213420673"/>
      <w:r w:rsidRPr="00F64A9F">
        <w:rPr>
          <w:rFonts w:ascii="Noto Sans" w:hAnsi="Noto Sans" w:cs="Noto Sans"/>
          <w:sz w:val="20"/>
          <w:szCs w:val="20"/>
          <w:lang w:val="es-MX"/>
        </w:rPr>
        <w:t>Acuerdos de niveles operacionales</w:t>
      </w:r>
      <w:bookmarkEnd w:id="101"/>
      <w:bookmarkEnd w:id="102"/>
      <w:bookmarkEnd w:id="103"/>
    </w:p>
    <w:p w14:paraId="5277DAE8" w14:textId="77777777" w:rsidR="00E0576D" w:rsidRPr="00F64A9F" w:rsidRDefault="00E0576D" w:rsidP="00BA5E25">
      <w:pPr>
        <w:ind w:left="46"/>
        <w:jc w:val="both"/>
        <w:rPr>
          <w:rFonts w:ascii="Noto Sans" w:hAnsi="Noto Sans" w:cs="Noto Sans"/>
          <w:sz w:val="20"/>
          <w:szCs w:val="20"/>
        </w:rPr>
      </w:pPr>
    </w:p>
    <w:p w14:paraId="5B15DD4F" w14:textId="3F4B4255" w:rsidR="00E0576D" w:rsidRPr="00F64A9F" w:rsidRDefault="00E0576D" w:rsidP="00BA5E25">
      <w:pPr>
        <w:ind w:left="46"/>
        <w:jc w:val="both"/>
        <w:rPr>
          <w:rFonts w:ascii="Noto Sans" w:hAnsi="Noto Sans" w:cs="Noto Sans"/>
          <w:sz w:val="20"/>
          <w:szCs w:val="20"/>
        </w:rPr>
      </w:pPr>
      <w:r w:rsidRPr="00F64A9F">
        <w:rPr>
          <w:rFonts w:ascii="Noto Sans" w:hAnsi="Noto Sans" w:cs="Noto Sans"/>
          <w:sz w:val="20"/>
          <w:szCs w:val="20"/>
        </w:rPr>
        <w:t xml:space="preserve">Con el objeto de garantizar la operación de los servicios, y de acuerdo con la metodología de administración de Niveles de Servicio ofertada, el </w:t>
      </w:r>
      <w:r w:rsidRPr="00F64A9F">
        <w:rPr>
          <w:rFonts w:ascii="Noto Sans" w:hAnsi="Noto Sans" w:cs="Noto Sans"/>
          <w:bCs/>
          <w:sz w:val="20"/>
          <w:szCs w:val="20"/>
        </w:rPr>
        <w:t xml:space="preserve">LICITANTE </w:t>
      </w:r>
      <w:r w:rsidRPr="00F64A9F">
        <w:rPr>
          <w:rFonts w:ascii="Noto Sans" w:hAnsi="Noto Sans" w:cs="Noto Sans"/>
          <w:sz w:val="20"/>
          <w:szCs w:val="20"/>
        </w:rPr>
        <w:t xml:space="preserve">adjudicado formalizará los Acuerdos de Nivel de Operación (OLA’s) necesarios con </w:t>
      </w:r>
      <w:r w:rsidR="002D05C1" w:rsidRPr="00F64A9F">
        <w:rPr>
          <w:rFonts w:ascii="Noto Sans" w:hAnsi="Noto Sans" w:cs="Noto Sans"/>
          <w:sz w:val="20"/>
          <w:szCs w:val="20"/>
        </w:rPr>
        <w:t>EL INSTITUTO</w:t>
      </w:r>
      <w:r w:rsidRPr="00F64A9F">
        <w:rPr>
          <w:rFonts w:ascii="Noto Sans" w:hAnsi="Noto Sans" w:cs="Noto Sans"/>
          <w:sz w:val="20"/>
          <w:szCs w:val="20"/>
        </w:rPr>
        <w:t xml:space="preserve"> y con las entidades (terceros) involucradas en la provisión y uso de los servicios que demanda el presente proyecto, en coordinación con el Administrador del Contrato respectivo. Dichas entidades de terceros pueden entenderse también como otros proyectos o proveedores que fungen como componentes de la infraestructura habilitadora de los servicios objeto de este documento. Los OLA</w:t>
      </w:r>
      <w:r w:rsidR="00A67B0E" w:rsidRPr="00F64A9F">
        <w:rPr>
          <w:rFonts w:ascii="Noto Sans" w:hAnsi="Noto Sans" w:cs="Noto Sans"/>
          <w:sz w:val="20"/>
          <w:szCs w:val="20"/>
        </w:rPr>
        <w:t>’</w:t>
      </w:r>
      <w:r w:rsidRPr="00F64A9F">
        <w:rPr>
          <w:rFonts w:ascii="Noto Sans" w:hAnsi="Noto Sans" w:cs="Noto Sans"/>
          <w:sz w:val="20"/>
          <w:szCs w:val="20"/>
        </w:rPr>
        <w:t>s se firmarán</w:t>
      </w:r>
      <w:r w:rsidR="00966AEB" w:rsidRPr="00F64A9F">
        <w:rPr>
          <w:rFonts w:ascii="Noto Sans" w:hAnsi="Noto Sans" w:cs="Noto Sans"/>
          <w:sz w:val="20"/>
          <w:szCs w:val="20"/>
        </w:rPr>
        <w:t xml:space="preserve"> </w:t>
      </w:r>
      <w:r w:rsidRPr="00F64A9F">
        <w:rPr>
          <w:rFonts w:ascii="Noto Sans" w:hAnsi="Noto Sans" w:cs="Noto Sans"/>
          <w:sz w:val="20"/>
          <w:szCs w:val="20"/>
        </w:rPr>
        <w:t xml:space="preserve">por Administrador del Contrato, en conjunto con el </w:t>
      </w:r>
      <w:r w:rsidRPr="00F64A9F">
        <w:rPr>
          <w:rFonts w:ascii="Noto Sans" w:hAnsi="Noto Sans" w:cs="Noto Sans"/>
          <w:bCs/>
          <w:sz w:val="20"/>
          <w:szCs w:val="20"/>
        </w:rPr>
        <w:t>LICITANTE</w:t>
      </w:r>
      <w:r w:rsidRPr="00F64A9F">
        <w:rPr>
          <w:rFonts w:ascii="Noto Sans" w:hAnsi="Noto Sans" w:cs="Noto Sans"/>
          <w:sz w:val="20"/>
          <w:szCs w:val="20"/>
        </w:rPr>
        <w:t xml:space="preserve"> adjudicado y los demás designados por </w:t>
      </w:r>
      <w:r w:rsidR="002D05C1" w:rsidRPr="00F64A9F">
        <w:rPr>
          <w:rFonts w:ascii="Noto Sans" w:hAnsi="Noto Sans" w:cs="Noto Sans"/>
          <w:sz w:val="20"/>
          <w:szCs w:val="20"/>
        </w:rPr>
        <w:t>EL INSTITUTO</w:t>
      </w:r>
      <w:r w:rsidRPr="00F64A9F">
        <w:rPr>
          <w:rFonts w:ascii="Noto Sans" w:hAnsi="Noto Sans" w:cs="Noto Sans"/>
          <w:sz w:val="20"/>
          <w:szCs w:val="20"/>
        </w:rPr>
        <w:t xml:space="preserve"> para cada uno de los servicios.</w:t>
      </w:r>
    </w:p>
    <w:p w14:paraId="70D8072C" w14:textId="77777777" w:rsidR="00E0576D" w:rsidRPr="00F64A9F" w:rsidRDefault="00E0576D" w:rsidP="00BA5E25">
      <w:pPr>
        <w:ind w:left="46"/>
        <w:jc w:val="both"/>
        <w:rPr>
          <w:rFonts w:ascii="Noto Sans" w:hAnsi="Noto Sans" w:cs="Noto Sans"/>
          <w:sz w:val="20"/>
          <w:szCs w:val="20"/>
        </w:rPr>
      </w:pPr>
    </w:p>
    <w:p w14:paraId="2A981D45" w14:textId="77777777" w:rsidR="00E0576D" w:rsidRPr="00F64A9F" w:rsidRDefault="00E0576D" w:rsidP="00BA5E25">
      <w:pPr>
        <w:ind w:left="46"/>
        <w:jc w:val="both"/>
        <w:rPr>
          <w:rFonts w:ascii="Noto Sans" w:hAnsi="Noto Sans" w:cs="Noto Sans"/>
          <w:sz w:val="20"/>
          <w:szCs w:val="20"/>
        </w:rPr>
      </w:pPr>
      <w:r w:rsidRPr="00F64A9F">
        <w:rPr>
          <w:rFonts w:ascii="Noto Sans" w:hAnsi="Noto Sans" w:cs="Noto Sans"/>
          <w:sz w:val="20"/>
          <w:szCs w:val="20"/>
        </w:rPr>
        <w:t>Los objetivos de los Acuerdos de Nivel de Operación son, de manera enunciativa más no limitativa, los siguientes:</w:t>
      </w:r>
    </w:p>
    <w:p w14:paraId="28A7A454" w14:textId="77777777" w:rsidR="00E0576D" w:rsidRPr="00F64A9F" w:rsidRDefault="00E0576D" w:rsidP="00BA5E25">
      <w:pPr>
        <w:ind w:left="46"/>
        <w:jc w:val="both"/>
        <w:rPr>
          <w:rFonts w:ascii="Noto Sans" w:hAnsi="Noto Sans" w:cs="Noto Sans"/>
          <w:sz w:val="20"/>
          <w:szCs w:val="20"/>
        </w:rPr>
      </w:pPr>
    </w:p>
    <w:p w14:paraId="4257F033" w14:textId="70CC49EC" w:rsidR="00E0576D" w:rsidRPr="00F64A9F" w:rsidRDefault="00E0576D" w:rsidP="00BA5E25">
      <w:pPr>
        <w:numPr>
          <w:ilvl w:val="0"/>
          <w:numId w:val="5"/>
        </w:numPr>
        <w:jc w:val="both"/>
        <w:textAlignment w:val="baseline"/>
        <w:rPr>
          <w:rFonts w:ascii="Noto Sans" w:hAnsi="Noto Sans" w:cs="Noto Sans"/>
          <w:sz w:val="20"/>
          <w:szCs w:val="20"/>
        </w:rPr>
      </w:pPr>
      <w:r w:rsidRPr="00F64A9F">
        <w:rPr>
          <w:rFonts w:ascii="Noto Sans" w:hAnsi="Noto Sans" w:cs="Noto Sans"/>
          <w:sz w:val="20"/>
          <w:szCs w:val="20"/>
        </w:rPr>
        <w:t>Definir y presentar los catálogos de servicio de distintos servicios, para identificar la participación de las diferentes áreas y prestadores de servicios de la organización para la entrega de los mismos.</w:t>
      </w:r>
    </w:p>
    <w:p w14:paraId="42A6AB85" w14:textId="7AB28C9D" w:rsidR="00E0576D" w:rsidRPr="00F64A9F" w:rsidRDefault="00E0576D" w:rsidP="00BA5E25">
      <w:pPr>
        <w:numPr>
          <w:ilvl w:val="0"/>
          <w:numId w:val="5"/>
        </w:numPr>
        <w:jc w:val="both"/>
        <w:textAlignment w:val="baseline"/>
        <w:rPr>
          <w:rFonts w:ascii="Noto Sans" w:hAnsi="Noto Sans" w:cs="Noto Sans"/>
          <w:sz w:val="20"/>
          <w:szCs w:val="20"/>
        </w:rPr>
      </w:pPr>
      <w:r w:rsidRPr="00F64A9F">
        <w:rPr>
          <w:rFonts w:ascii="Noto Sans" w:hAnsi="Noto Sans" w:cs="Noto Sans"/>
          <w:sz w:val="20"/>
          <w:szCs w:val="20"/>
        </w:rPr>
        <w:t xml:space="preserve">Delimitar las funciones del </w:t>
      </w:r>
      <w:r w:rsidRPr="00F64A9F">
        <w:rPr>
          <w:rFonts w:ascii="Noto Sans" w:hAnsi="Noto Sans" w:cs="Noto Sans"/>
          <w:bCs/>
          <w:sz w:val="20"/>
          <w:szCs w:val="20"/>
        </w:rPr>
        <w:t xml:space="preserve">LICITANTE </w:t>
      </w:r>
      <w:r w:rsidRPr="00F64A9F">
        <w:rPr>
          <w:rFonts w:ascii="Noto Sans" w:hAnsi="Noto Sans" w:cs="Noto Sans"/>
          <w:sz w:val="20"/>
          <w:szCs w:val="20"/>
        </w:rPr>
        <w:t>adjudicado y del personal que ejecuta los procesos de Negocio por parte d</w:t>
      </w:r>
      <w:r w:rsidR="00640307" w:rsidRPr="00F64A9F">
        <w:rPr>
          <w:rFonts w:ascii="Noto Sans" w:hAnsi="Noto Sans" w:cs="Noto Sans"/>
          <w:sz w:val="20"/>
          <w:szCs w:val="20"/>
        </w:rPr>
        <w:t xml:space="preserve">e </w:t>
      </w:r>
      <w:r w:rsidR="002D05C1" w:rsidRPr="00F64A9F">
        <w:rPr>
          <w:rFonts w:ascii="Noto Sans" w:hAnsi="Noto Sans" w:cs="Noto Sans"/>
          <w:sz w:val="20"/>
          <w:szCs w:val="20"/>
        </w:rPr>
        <w:t>EL INSTITUTO</w:t>
      </w:r>
      <w:r w:rsidRPr="00F64A9F">
        <w:rPr>
          <w:rFonts w:ascii="Noto Sans" w:hAnsi="Noto Sans" w:cs="Noto Sans"/>
          <w:sz w:val="20"/>
          <w:szCs w:val="20"/>
        </w:rPr>
        <w:t>.</w:t>
      </w:r>
    </w:p>
    <w:p w14:paraId="0F0EE2BD" w14:textId="708D65D0" w:rsidR="00E0576D" w:rsidRPr="00F64A9F" w:rsidRDefault="00E0576D" w:rsidP="00BA5E25">
      <w:pPr>
        <w:numPr>
          <w:ilvl w:val="0"/>
          <w:numId w:val="5"/>
        </w:numPr>
        <w:jc w:val="both"/>
        <w:textAlignment w:val="baseline"/>
        <w:rPr>
          <w:rFonts w:ascii="Noto Sans" w:hAnsi="Noto Sans" w:cs="Noto Sans"/>
          <w:sz w:val="20"/>
          <w:szCs w:val="20"/>
        </w:rPr>
      </w:pPr>
      <w:r w:rsidRPr="00F64A9F">
        <w:rPr>
          <w:rFonts w:ascii="Noto Sans" w:hAnsi="Noto Sans" w:cs="Noto Sans"/>
          <w:sz w:val="20"/>
          <w:szCs w:val="20"/>
        </w:rPr>
        <w:t>Delimitar las funciones entre el</w:t>
      </w:r>
      <w:r w:rsidRPr="00F64A9F">
        <w:rPr>
          <w:rFonts w:ascii="Noto Sans" w:hAnsi="Noto Sans" w:cs="Noto Sans"/>
          <w:bCs/>
          <w:sz w:val="20"/>
          <w:szCs w:val="20"/>
        </w:rPr>
        <w:t xml:space="preserve"> LICITANTE</w:t>
      </w:r>
      <w:r w:rsidRPr="00F64A9F">
        <w:rPr>
          <w:rFonts w:ascii="Noto Sans" w:hAnsi="Noto Sans" w:cs="Noto Sans"/>
          <w:sz w:val="20"/>
          <w:szCs w:val="20"/>
        </w:rPr>
        <w:t xml:space="preserve"> adjudicado y otros prestadores de servicio que prestan servicios al </w:t>
      </w:r>
      <w:r w:rsidR="00A67B0E" w:rsidRPr="00F64A9F">
        <w:rPr>
          <w:rFonts w:ascii="Noto Sans" w:hAnsi="Noto Sans" w:cs="Noto Sans"/>
          <w:sz w:val="20"/>
          <w:szCs w:val="20"/>
        </w:rPr>
        <w:t>INSTITUTO</w:t>
      </w:r>
      <w:r w:rsidRPr="00F64A9F">
        <w:rPr>
          <w:rFonts w:ascii="Noto Sans" w:hAnsi="Noto Sans" w:cs="Noto Sans"/>
          <w:sz w:val="20"/>
          <w:szCs w:val="20"/>
        </w:rPr>
        <w:t>, acordando un punto de demarcación definido por el alcance de los servicios señalados en el Anexo Técnico correspondiente; protegiendo ante cualquier circunstancia la continuidad de la operación d</w:t>
      </w:r>
      <w:r w:rsidR="00640307" w:rsidRPr="00F64A9F">
        <w:rPr>
          <w:rFonts w:ascii="Noto Sans" w:hAnsi="Noto Sans" w:cs="Noto Sans"/>
          <w:sz w:val="20"/>
          <w:szCs w:val="20"/>
        </w:rPr>
        <w:t xml:space="preserve">e </w:t>
      </w:r>
      <w:r w:rsidR="002D05C1" w:rsidRPr="00F64A9F">
        <w:rPr>
          <w:rFonts w:ascii="Noto Sans" w:hAnsi="Noto Sans" w:cs="Noto Sans"/>
          <w:sz w:val="20"/>
          <w:szCs w:val="20"/>
        </w:rPr>
        <w:t>EL INSTITUTO</w:t>
      </w:r>
      <w:r w:rsidRPr="00F64A9F">
        <w:rPr>
          <w:rFonts w:ascii="Noto Sans" w:hAnsi="Noto Sans" w:cs="Noto Sans"/>
          <w:sz w:val="20"/>
          <w:szCs w:val="20"/>
        </w:rPr>
        <w:t xml:space="preserve">. </w:t>
      </w:r>
    </w:p>
    <w:p w14:paraId="491D22D5" w14:textId="602494AB" w:rsidR="00E0576D" w:rsidRPr="00F64A9F" w:rsidRDefault="00E0576D" w:rsidP="00BA5E25">
      <w:pPr>
        <w:numPr>
          <w:ilvl w:val="0"/>
          <w:numId w:val="5"/>
        </w:numPr>
        <w:jc w:val="both"/>
        <w:textAlignment w:val="baseline"/>
        <w:rPr>
          <w:rFonts w:ascii="Noto Sans" w:hAnsi="Noto Sans" w:cs="Noto Sans"/>
          <w:sz w:val="20"/>
          <w:szCs w:val="20"/>
        </w:rPr>
      </w:pPr>
      <w:r w:rsidRPr="00F64A9F">
        <w:rPr>
          <w:rFonts w:ascii="Noto Sans" w:hAnsi="Noto Sans" w:cs="Noto Sans"/>
          <w:sz w:val="20"/>
          <w:szCs w:val="20"/>
        </w:rPr>
        <w:t>Delimitar las funciones entre los prestadores de servicios actuales d</w:t>
      </w:r>
      <w:r w:rsidR="00640307" w:rsidRPr="00F64A9F">
        <w:rPr>
          <w:rFonts w:ascii="Noto Sans" w:hAnsi="Noto Sans" w:cs="Noto Sans"/>
          <w:sz w:val="20"/>
          <w:szCs w:val="20"/>
        </w:rPr>
        <w:t xml:space="preserve">e </w:t>
      </w:r>
      <w:r w:rsidR="002D05C1" w:rsidRPr="00F64A9F">
        <w:rPr>
          <w:rFonts w:ascii="Noto Sans" w:hAnsi="Noto Sans" w:cs="Noto Sans"/>
          <w:sz w:val="20"/>
          <w:szCs w:val="20"/>
        </w:rPr>
        <w:t>EL INSTITUTO</w:t>
      </w:r>
      <w:r w:rsidRPr="00F64A9F">
        <w:rPr>
          <w:rFonts w:ascii="Noto Sans" w:hAnsi="Noto Sans" w:cs="Noto Sans"/>
          <w:sz w:val="20"/>
          <w:szCs w:val="20"/>
        </w:rPr>
        <w:t xml:space="preserve"> que aún mantienen garantías vigentes de cualquier tipo de activo tecnológico en el alcance de este proyecto.</w:t>
      </w:r>
    </w:p>
    <w:p w14:paraId="7DCE2BBA" w14:textId="77777777" w:rsidR="00E0576D" w:rsidRPr="00F64A9F" w:rsidRDefault="00E0576D" w:rsidP="00BA5E25">
      <w:pPr>
        <w:ind w:left="720"/>
        <w:jc w:val="both"/>
        <w:textAlignment w:val="baseline"/>
        <w:rPr>
          <w:rFonts w:ascii="Noto Sans" w:hAnsi="Noto Sans" w:cs="Noto Sans"/>
          <w:sz w:val="20"/>
          <w:szCs w:val="20"/>
        </w:rPr>
      </w:pPr>
    </w:p>
    <w:p w14:paraId="6970836A" w14:textId="29FEC3CD" w:rsidR="00E0576D" w:rsidRPr="00F64A9F" w:rsidRDefault="00E0576D" w:rsidP="00BA5E25">
      <w:pPr>
        <w:jc w:val="both"/>
        <w:rPr>
          <w:rFonts w:ascii="Noto Sans" w:hAnsi="Noto Sans" w:cs="Noto Sans"/>
          <w:sz w:val="20"/>
          <w:szCs w:val="20"/>
        </w:rPr>
      </w:pPr>
      <w:r w:rsidRPr="00F64A9F">
        <w:rPr>
          <w:rFonts w:ascii="Noto Sans" w:hAnsi="Noto Sans" w:cs="Noto Sans"/>
          <w:sz w:val="20"/>
          <w:szCs w:val="20"/>
        </w:rPr>
        <w:t xml:space="preserve">El </w:t>
      </w:r>
      <w:r w:rsidRPr="00F64A9F">
        <w:rPr>
          <w:rFonts w:ascii="Noto Sans" w:hAnsi="Noto Sans" w:cs="Noto Sans"/>
          <w:bCs/>
          <w:sz w:val="20"/>
          <w:szCs w:val="20"/>
        </w:rPr>
        <w:t>LICITANTE</w:t>
      </w:r>
      <w:r w:rsidRPr="00F64A9F">
        <w:rPr>
          <w:rFonts w:ascii="Noto Sans" w:hAnsi="Noto Sans" w:cs="Noto Sans"/>
          <w:sz w:val="20"/>
          <w:szCs w:val="20"/>
        </w:rPr>
        <w:t xml:space="preserve"> adjudicado, entendido por </w:t>
      </w:r>
      <w:r w:rsidR="002D05C1" w:rsidRPr="00F64A9F">
        <w:rPr>
          <w:rFonts w:ascii="Noto Sans" w:hAnsi="Noto Sans" w:cs="Noto Sans"/>
          <w:sz w:val="20"/>
          <w:szCs w:val="20"/>
        </w:rPr>
        <w:t>EL INSTITUTO</w:t>
      </w:r>
      <w:r w:rsidRPr="00F64A9F">
        <w:rPr>
          <w:rFonts w:ascii="Noto Sans" w:hAnsi="Noto Sans" w:cs="Noto Sans"/>
          <w:sz w:val="20"/>
          <w:szCs w:val="20"/>
        </w:rPr>
        <w:t xml:space="preserve"> como un socio estratégico de su operación de TI y de los procesos de Negocio que son sustentados, así como los otros prestadores de servicios d</w:t>
      </w:r>
      <w:r w:rsidR="00640307" w:rsidRPr="00F64A9F">
        <w:rPr>
          <w:rFonts w:ascii="Noto Sans" w:hAnsi="Noto Sans" w:cs="Noto Sans"/>
          <w:sz w:val="20"/>
          <w:szCs w:val="20"/>
        </w:rPr>
        <w:t xml:space="preserve">e </w:t>
      </w:r>
      <w:r w:rsidR="002D05C1" w:rsidRPr="00F64A9F">
        <w:rPr>
          <w:rFonts w:ascii="Noto Sans" w:hAnsi="Noto Sans" w:cs="Noto Sans"/>
          <w:sz w:val="20"/>
          <w:szCs w:val="20"/>
        </w:rPr>
        <w:t>EL INSTITUTO</w:t>
      </w:r>
      <w:r w:rsidRPr="00F64A9F">
        <w:rPr>
          <w:rFonts w:ascii="Noto Sans" w:hAnsi="Noto Sans" w:cs="Noto Sans"/>
          <w:sz w:val="20"/>
          <w:szCs w:val="20"/>
        </w:rPr>
        <w:t>, involucrados en dichos procesos de operación, trabajarán en conjunto para determinar los requerimientos y cumplir los compromisos que entre ellos se deriven a partir de los Acuerdos de Nivel de Operación.</w:t>
      </w:r>
    </w:p>
    <w:p w14:paraId="07A1105C" w14:textId="77777777" w:rsidR="00D2465E" w:rsidRPr="00F64A9F" w:rsidRDefault="00D2465E" w:rsidP="00BA5E25">
      <w:pPr>
        <w:jc w:val="both"/>
        <w:rPr>
          <w:rFonts w:ascii="Noto Sans" w:hAnsi="Noto Sans" w:cs="Noto Sans"/>
          <w:sz w:val="20"/>
          <w:szCs w:val="20"/>
        </w:rPr>
      </w:pPr>
    </w:p>
    <w:p w14:paraId="01735F06" w14:textId="4C688243" w:rsidR="00FC3BA4" w:rsidRPr="00F64A9F" w:rsidRDefault="00C027C0" w:rsidP="00BA5E25">
      <w:pPr>
        <w:pStyle w:val="Ttulo1"/>
        <w:numPr>
          <w:ilvl w:val="0"/>
          <w:numId w:val="1"/>
        </w:numPr>
        <w:spacing w:before="0" w:after="0"/>
        <w:jc w:val="both"/>
        <w:rPr>
          <w:rFonts w:ascii="Noto Sans" w:hAnsi="Noto Sans" w:cs="Noto Sans"/>
          <w:sz w:val="20"/>
          <w:szCs w:val="20"/>
          <w:lang w:val="es-MX"/>
        </w:rPr>
      </w:pPr>
      <w:bookmarkStart w:id="104" w:name="_Toc196031780"/>
      <w:bookmarkStart w:id="105" w:name="_Toc213420674"/>
      <w:bookmarkStart w:id="106" w:name="_Toc65528111"/>
      <w:bookmarkStart w:id="107" w:name="_Toc66517883"/>
      <w:r w:rsidRPr="00F64A9F">
        <w:rPr>
          <w:rFonts w:ascii="Noto Sans" w:hAnsi="Noto Sans" w:cs="Noto Sans"/>
          <w:sz w:val="20"/>
          <w:szCs w:val="20"/>
          <w:lang w:val="es-MX"/>
        </w:rPr>
        <w:t>RESTRICCIONES E INTERFACES CON OTROS ELEMENTOS.</w:t>
      </w:r>
      <w:bookmarkEnd w:id="104"/>
      <w:bookmarkEnd w:id="105"/>
    </w:p>
    <w:p w14:paraId="2C559CE5" w14:textId="6B70BF80" w:rsidR="00FC3BA4" w:rsidRPr="00F64A9F" w:rsidRDefault="00FC3BA4" w:rsidP="00BA5E25">
      <w:pPr>
        <w:rPr>
          <w:rFonts w:ascii="Noto Sans" w:hAnsi="Noto Sans" w:cs="Noto Sans"/>
          <w:sz w:val="20"/>
          <w:szCs w:val="20"/>
        </w:rPr>
      </w:pPr>
    </w:p>
    <w:p w14:paraId="41AFEA5D" w14:textId="21F4CB3E" w:rsidR="00FC3BA4" w:rsidRPr="00F64A9F" w:rsidRDefault="00D3572D" w:rsidP="00BA5E25">
      <w:pPr>
        <w:pStyle w:val="Ttulo2"/>
        <w:keepLines/>
        <w:spacing w:before="0" w:after="0"/>
        <w:rPr>
          <w:rFonts w:ascii="Noto Sans" w:hAnsi="Noto Sans" w:cs="Noto Sans"/>
          <w:sz w:val="20"/>
          <w:szCs w:val="20"/>
        </w:rPr>
      </w:pPr>
      <w:bookmarkStart w:id="108" w:name="_Toc196031781"/>
      <w:bookmarkStart w:id="109" w:name="_Toc204775529"/>
      <w:bookmarkStart w:id="110" w:name="_Toc204776235"/>
      <w:bookmarkStart w:id="111" w:name="_Toc213420675"/>
      <w:r w:rsidRPr="00F64A9F">
        <w:rPr>
          <w:rFonts w:ascii="Noto Sans" w:hAnsi="Noto Sans" w:cs="Noto Sans"/>
          <w:sz w:val="20"/>
          <w:szCs w:val="20"/>
        </w:rPr>
        <w:t>Seguridad (restricciones e interfaces con otros elementos)</w:t>
      </w:r>
      <w:bookmarkEnd w:id="108"/>
      <w:bookmarkEnd w:id="109"/>
      <w:bookmarkEnd w:id="110"/>
      <w:bookmarkEnd w:id="111"/>
    </w:p>
    <w:p w14:paraId="275D4F17" w14:textId="2890D74F" w:rsidR="00FC3BA4" w:rsidRPr="00F64A9F" w:rsidRDefault="002D05C1" w:rsidP="00BA5E25">
      <w:pPr>
        <w:jc w:val="both"/>
        <w:rPr>
          <w:rFonts w:ascii="Noto Sans" w:hAnsi="Noto Sans" w:cs="Noto Sans"/>
          <w:sz w:val="20"/>
          <w:szCs w:val="20"/>
        </w:rPr>
      </w:pPr>
      <w:r w:rsidRPr="00F64A9F">
        <w:rPr>
          <w:rFonts w:ascii="Noto Sans" w:hAnsi="Noto Sans" w:cs="Noto Sans"/>
          <w:sz w:val="20"/>
          <w:szCs w:val="20"/>
        </w:rPr>
        <w:t>EL INSTITUTO</w:t>
      </w:r>
      <w:r w:rsidR="00FC3BA4" w:rsidRPr="00F64A9F">
        <w:rPr>
          <w:rFonts w:ascii="Noto Sans" w:hAnsi="Noto Sans" w:cs="Noto Sans"/>
          <w:sz w:val="20"/>
          <w:szCs w:val="20"/>
        </w:rPr>
        <w:t xml:space="preserve"> cuenta con un contrato de servicios de seguridad que brinda un proveedor diferente al del servicio objeto del presente Anexo Técnico, sin embargo, </w:t>
      </w:r>
      <w:r w:rsidR="00CA453E" w:rsidRPr="00F64A9F">
        <w:rPr>
          <w:rFonts w:ascii="Noto Sans" w:hAnsi="Noto Sans" w:cs="Noto Sans"/>
          <w:sz w:val="20"/>
          <w:szCs w:val="20"/>
        </w:rPr>
        <w:t>es posible se requiera</w:t>
      </w:r>
      <w:r w:rsidR="00FC3BA4" w:rsidRPr="00F64A9F">
        <w:rPr>
          <w:rFonts w:ascii="Noto Sans" w:hAnsi="Noto Sans" w:cs="Noto Sans"/>
          <w:sz w:val="20"/>
          <w:szCs w:val="20"/>
        </w:rPr>
        <w:t>, habilitar</w:t>
      </w:r>
      <w:r w:rsidR="00CD37C9" w:rsidRPr="00F64A9F">
        <w:rPr>
          <w:rFonts w:ascii="Noto Sans" w:hAnsi="Noto Sans" w:cs="Noto Sans"/>
          <w:sz w:val="20"/>
          <w:szCs w:val="20"/>
        </w:rPr>
        <w:t xml:space="preserve"> </w:t>
      </w:r>
      <w:r w:rsidR="00CA453E" w:rsidRPr="00F64A9F">
        <w:rPr>
          <w:rFonts w:ascii="Noto Sans" w:hAnsi="Noto Sans" w:cs="Noto Sans"/>
          <w:sz w:val="20"/>
          <w:szCs w:val="20"/>
        </w:rPr>
        <w:t>y</w:t>
      </w:r>
      <w:r w:rsidR="00FC3BA4" w:rsidRPr="00F64A9F">
        <w:rPr>
          <w:rFonts w:ascii="Noto Sans" w:hAnsi="Noto Sans" w:cs="Noto Sans"/>
          <w:sz w:val="20"/>
          <w:szCs w:val="20"/>
        </w:rPr>
        <w:t xml:space="preserve"> configurar</w:t>
      </w:r>
      <w:r w:rsidR="00CA453E" w:rsidRPr="00F64A9F">
        <w:rPr>
          <w:rFonts w:ascii="Noto Sans" w:hAnsi="Noto Sans" w:cs="Noto Sans"/>
          <w:sz w:val="20"/>
          <w:szCs w:val="20"/>
        </w:rPr>
        <w:t xml:space="preserve"> infraestructura para la </w:t>
      </w:r>
      <w:r w:rsidR="00CD37C9" w:rsidRPr="00F64A9F">
        <w:rPr>
          <w:rFonts w:ascii="Noto Sans" w:hAnsi="Noto Sans" w:cs="Noto Sans"/>
          <w:sz w:val="20"/>
          <w:szCs w:val="20"/>
        </w:rPr>
        <w:t>interconexión</w:t>
      </w:r>
      <w:r w:rsidR="00CA453E" w:rsidRPr="00F64A9F">
        <w:rPr>
          <w:rFonts w:ascii="Noto Sans" w:hAnsi="Noto Sans" w:cs="Noto Sans"/>
          <w:sz w:val="20"/>
          <w:szCs w:val="20"/>
        </w:rPr>
        <w:t xml:space="preserve"> de los componentes de seguridad </w:t>
      </w:r>
      <w:r w:rsidR="00A67B0E" w:rsidRPr="00F64A9F">
        <w:rPr>
          <w:rFonts w:ascii="Noto Sans" w:hAnsi="Noto Sans" w:cs="Noto Sans"/>
          <w:sz w:val="20"/>
          <w:szCs w:val="20"/>
        </w:rPr>
        <w:t xml:space="preserve">DEL </w:t>
      </w:r>
      <w:r w:rsidRPr="00F64A9F">
        <w:rPr>
          <w:rFonts w:ascii="Noto Sans" w:hAnsi="Noto Sans" w:cs="Noto Sans"/>
          <w:sz w:val="20"/>
          <w:szCs w:val="20"/>
        </w:rPr>
        <w:t>INSTITUTO</w:t>
      </w:r>
      <w:r w:rsidR="00FC3BA4" w:rsidRPr="00F64A9F">
        <w:rPr>
          <w:rFonts w:ascii="Noto Sans" w:hAnsi="Noto Sans" w:cs="Noto Sans"/>
          <w:sz w:val="20"/>
          <w:szCs w:val="20"/>
        </w:rPr>
        <w:t>.</w:t>
      </w:r>
    </w:p>
    <w:p w14:paraId="6C4E3847" w14:textId="77777777" w:rsidR="00713573" w:rsidRPr="00F64A9F" w:rsidRDefault="00713573" w:rsidP="00BA5E25">
      <w:pPr>
        <w:rPr>
          <w:rFonts w:ascii="Noto Sans" w:hAnsi="Noto Sans" w:cs="Noto Sans"/>
          <w:sz w:val="20"/>
          <w:szCs w:val="20"/>
        </w:rPr>
      </w:pPr>
    </w:p>
    <w:p w14:paraId="22020473" w14:textId="3FE60370" w:rsidR="00A709D3" w:rsidRPr="00F64A9F" w:rsidRDefault="00D3572D" w:rsidP="00BA5E25">
      <w:pPr>
        <w:pStyle w:val="Ttulo1"/>
        <w:numPr>
          <w:ilvl w:val="0"/>
          <w:numId w:val="1"/>
        </w:numPr>
        <w:spacing w:before="0" w:after="0"/>
        <w:jc w:val="both"/>
        <w:rPr>
          <w:rFonts w:ascii="Noto Sans" w:hAnsi="Noto Sans" w:cs="Noto Sans"/>
          <w:sz w:val="20"/>
          <w:szCs w:val="20"/>
          <w:lang w:val="es-MX"/>
        </w:rPr>
      </w:pPr>
      <w:bookmarkStart w:id="112" w:name="_Toc196031782"/>
      <w:bookmarkStart w:id="113" w:name="_Toc213420676"/>
      <w:r w:rsidRPr="00F64A9F">
        <w:rPr>
          <w:rFonts w:ascii="Noto Sans" w:hAnsi="Noto Sans" w:cs="Noto Sans"/>
          <w:sz w:val="20"/>
          <w:szCs w:val="20"/>
          <w:lang w:val="es-MX"/>
        </w:rPr>
        <w:t>Proceso de entrega al término del contrato</w:t>
      </w:r>
      <w:bookmarkEnd w:id="106"/>
      <w:bookmarkEnd w:id="107"/>
      <w:bookmarkEnd w:id="112"/>
      <w:bookmarkEnd w:id="113"/>
    </w:p>
    <w:p w14:paraId="40A2D669" w14:textId="77777777" w:rsidR="00AC407C" w:rsidRPr="00F64A9F" w:rsidRDefault="00AC407C" w:rsidP="00BA5E25">
      <w:pPr>
        <w:jc w:val="both"/>
        <w:rPr>
          <w:rFonts w:ascii="Noto Sans" w:hAnsi="Noto Sans" w:cs="Noto Sans"/>
          <w:sz w:val="20"/>
          <w:szCs w:val="20"/>
        </w:rPr>
      </w:pPr>
    </w:p>
    <w:p w14:paraId="2382D942" w14:textId="59D45F3A" w:rsidR="00AC407C" w:rsidRPr="00F64A9F" w:rsidRDefault="00623FCE" w:rsidP="00AC407C">
      <w:pPr>
        <w:jc w:val="both"/>
        <w:rPr>
          <w:rFonts w:ascii="Noto Sans" w:hAnsi="Noto Sans" w:cs="Noto Sans"/>
          <w:sz w:val="20"/>
          <w:szCs w:val="20"/>
          <w:lang w:eastAsia="es-ES"/>
        </w:rPr>
      </w:pPr>
      <w:r w:rsidRPr="00F64A9F">
        <w:rPr>
          <w:rFonts w:ascii="Noto Sans" w:hAnsi="Noto Sans" w:cs="Noto Sans"/>
          <w:sz w:val="20"/>
          <w:szCs w:val="20"/>
          <w:lang w:eastAsia="es-ES"/>
        </w:rPr>
        <w:t xml:space="preserve">Previo </w:t>
      </w:r>
      <w:r w:rsidR="00AC407C" w:rsidRPr="00F64A9F">
        <w:rPr>
          <w:rFonts w:ascii="Noto Sans" w:hAnsi="Noto Sans" w:cs="Noto Sans"/>
          <w:sz w:val="20"/>
          <w:szCs w:val="20"/>
          <w:lang w:eastAsia="es-ES"/>
        </w:rPr>
        <w:t xml:space="preserve">a la conclusión del servicio,” E LICITANTE” realizará un proceso de entrega a “EL INSTITUTO” de los componentes de licenciamiento e infraestructura de hardware que hayan sido incorporados como parte del producto del servicio descrito en el presente documento, así como en la propuesta del proveedor. </w:t>
      </w:r>
    </w:p>
    <w:p w14:paraId="6DD57032" w14:textId="77777777" w:rsidR="00AC407C" w:rsidRPr="00F64A9F" w:rsidRDefault="00AC407C" w:rsidP="00AC407C">
      <w:pPr>
        <w:jc w:val="both"/>
        <w:rPr>
          <w:rFonts w:ascii="Noto Sans" w:hAnsi="Noto Sans" w:cs="Noto Sans"/>
          <w:sz w:val="20"/>
          <w:szCs w:val="20"/>
          <w:lang w:eastAsia="es-ES"/>
        </w:rPr>
      </w:pPr>
    </w:p>
    <w:p w14:paraId="303E2959" w14:textId="641489E3" w:rsidR="00AC407C" w:rsidRPr="00F64A9F" w:rsidRDefault="00AC407C" w:rsidP="00AC407C">
      <w:pPr>
        <w:jc w:val="both"/>
        <w:rPr>
          <w:rFonts w:ascii="Noto Sans" w:hAnsi="Noto Sans" w:cs="Noto Sans"/>
          <w:sz w:val="20"/>
          <w:szCs w:val="20"/>
          <w:lang w:eastAsia="es-ES"/>
        </w:rPr>
      </w:pPr>
      <w:r w:rsidRPr="00F64A9F">
        <w:rPr>
          <w:rFonts w:ascii="Noto Sans" w:hAnsi="Noto Sans" w:cs="Noto Sans"/>
          <w:sz w:val="20"/>
          <w:szCs w:val="20"/>
          <w:lang w:eastAsia="es-ES"/>
        </w:rPr>
        <w:t xml:space="preserve">Al finalizar el Contrato, “EL LICITANTE” entregará un documento que cumpla con todos los requisitos legales, mediante el cual se indicará que la </w:t>
      </w:r>
      <w:r w:rsidRPr="00F64A9F">
        <w:rPr>
          <w:rFonts w:ascii="Noto Sans" w:hAnsi="Noto Sans" w:cs="Noto Sans"/>
          <w:b/>
          <w:bCs/>
          <w:sz w:val="20"/>
          <w:szCs w:val="20"/>
          <w:lang w:eastAsia="es-ES"/>
        </w:rPr>
        <w:t>infraestructura tecnológica y licenciamiento</w:t>
      </w:r>
      <w:r w:rsidRPr="00F64A9F">
        <w:rPr>
          <w:rFonts w:ascii="Noto Sans" w:hAnsi="Noto Sans" w:cs="Noto Sans"/>
          <w:sz w:val="20"/>
          <w:szCs w:val="20"/>
          <w:lang w:eastAsia="es-ES"/>
        </w:rPr>
        <w:t xml:space="preserve">, utilizada para la prestación de los servicios objeto del presente Anexo Técnico, mismos que se encuentran descritos en los apartados </w:t>
      </w:r>
      <w:r w:rsidRPr="00F64A9F">
        <w:rPr>
          <w:rFonts w:ascii="Noto Sans" w:hAnsi="Noto Sans" w:cs="Noto Sans"/>
          <w:b/>
          <w:bCs/>
          <w:sz w:val="20"/>
          <w:szCs w:val="20"/>
          <w:lang w:eastAsia="es-ES"/>
        </w:rPr>
        <w:t>1.- Servicio de Derecho de Uso de Licenciamiento Oracle</w:t>
      </w:r>
      <w:r w:rsidRPr="00F64A9F">
        <w:rPr>
          <w:rFonts w:ascii="Noto Sans" w:hAnsi="Noto Sans" w:cs="Noto Sans"/>
          <w:sz w:val="20"/>
          <w:szCs w:val="20"/>
          <w:lang w:eastAsia="es-ES"/>
        </w:rPr>
        <w:t xml:space="preserve"> y </w:t>
      </w:r>
      <w:r w:rsidRPr="00F64A9F">
        <w:rPr>
          <w:rFonts w:ascii="Noto Sans" w:hAnsi="Noto Sans" w:cs="Noto Sans"/>
          <w:b/>
          <w:bCs/>
          <w:sz w:val="20"/>
          <w:szCs w:val="20"/>
          <w:lang w:eastAsia="es-ES"/>
        </w:rPr>
        <w:t xml:space="preserve">2.- Servicio de </w:t>
      </w:r>
      <w:r w:rsidR="009224D7" w:rsidRPr="00F64A9F">
        <w:rPr>
          <w:rFonts w:ascii="Noto Sans" w:hAnsi="Noto Sans" w:cs="Noto Sans"/>
          <w:b/>
          <w:bCs/>
          <w:sz w:val="20"/>
          <w:szCs w:val="20"/>
          <w:lang w:eastAsia="es-ES"/>
        </w:rPr>
        <w:t>habilitación</w:t>
      </w:r>
      <w:r w:rsidRPr="00F64A9F">
        <w:rPr>
          <w:rFonts w:ascii="Noto Sans" w:hAnsi="Noto Sans" w:cs="Noto Sans"/>
          <w:b/>
          <w:bCs/>
          <w:sz w:val="20"/>
          <w:szCs w:val="20"/>
          <w:lang w:eastAsia="es-ES"/>
        </w:rPr>
        <w:t xml:space="preserve"> de infraestructura de Cómputo</w:t>
      </w:r>
      <w:r w:rsidRPr="00F64A9F">
        <w:rPr>
          <w:rFonts w:ascii="Noto Sans" w:hAnsi="Noto Sans" w:cs="Noto Sans"/>
          <w:sz w:val="20"/>
          <w:szCs w:val="20"/>
          <w:lang w:eastAsia="es-ES"/>
        </w:rPr>
        <w:t>, pasarán a ser propiedad de “EL INSTITUTO”.</w:t>
      </w:r>
    </w:p>
    <w:p w14:paraId="5BC5067C" w14:textId="77777777" w:rsidR="00AC407C" w:rsidRPr="00F64A9F" w:rsidRDefault="00AC407C" w:rsidP="00AC407C">
      <w:pPr>
        <w:jc w:val="both"/>
        <w:rPr>
          <w:rFonts w:ascii="Noto Sans" w:hAnsi="Noto Sans" w:cs="Noto Sans"/>
          <w:sz w:val="20"/>
          <w:szCs w:val="20"/>
        </w:rPr>
      </w:pPr>
    </w:p>
    <w:p w14:paraId="3096A401" w14:textId="044AEE34" w:rsidR="00AC407C" w:rsidRPr="00F64A9F" w:rsidRDefault="00AC407C" w:rsidP="00AC407C">
      <w:pPr>
        <w:jc w:val="both"/>
        <w:rPr>
          <w:rFonts w:ascii="Noto Sans" w:hAnsi="Noto Sans" w:cs="Noto Sans"/>
          <w:sz w:val="20"/>
          <w:szCs w:val="20"/>
          <w:lang w:eastAsia="es-ES"/>
        </w:rPr>
      </w:pPr>
      <w:r w:rsidRPr="00F64A9F">
        <w:rPr>
          <w:rFonts w:ascii="Noto Sans" w:hAnsi="Noto Sans" w:cs="Noto Sans"/>
          <w:sz w:val="20"/>
          <w:szCs w:val="20"/>
          <w:lang w:eastAsia="es-ES"/>
        </w:rPr>
        <w:t>Para este caso, se validará que la infraestructura tecnológica, no cuente con alarmas o componentes dañados. En caso de que un componente de la infraestructura se encuentre en</w:t>
      </w:r>
      <w:r w:rsidRPr="00F64A9F">
        <w:rPr>
          <w:rFonts w:ascii="Noto Sans" w:hAnsi="Noto Sans" w:cs="Noto Sans"/>
          <w:sz w:val="20"/>
          <w:szCs w:val="20"/>
        </w:rPr>
        <w:t xml:space="preserve"> </w:t>
      </w:r>
      <w:r w:rsidRPr="00F64A9F">
        <w:rPr>
          <w:rFonts w:ascii="Noto Sans" w:hAnsi="Noto Sans" w:cs="Noto Sans"/>
          <w:sz w:val="20"/>
          <w:szCs w:val="20"/>
          <w:lang w:eastAsia="es-ES"/>
        </w:rPr>
        <w:t>este estado, será</w:t>
      </w:r>
      <w:r w:rsidRPr="00F64A9F">
        <w:rPr>
          <w:rFonts w:ascii="Noto Sans" w:hAnsi="Noto Sans" w:cs="Noto Sans"/>
          <w:sz w:val="20"/>
          <w:szCs w:val="20"/>
        </w:rPr>
        <w:t xml:space="preserve"> </w:t>
      </w:r>
      <w:r w:rsidRPr="00F64A9F">
        <w:rPr>
          <w:rFonts w:ascii="Noto Sans" w:hAnsi="Noto Sans" w:cs="Noto Sans"/>
          <w:sz w:val="20"/>
          <w:szCs w:val="20"/>
          <w:lang w:eastAsia="es-ES"/>
        </w:rPr>
        <w:t>responsabilidad de “EL LICITANTE” reparar y entregar en buen estado la infraestructura, así mismo se entregará con la configuración actual y un respaldo de la configuración de manera adicional de todos los componentes.</w:t>
      </w:r>
    </w:p>
    <w:p w14:paraId="1E1E95DA" w14:textId="77777777" w:rsidR="00AC407C" w:rsidRPr="00F64A9F" w:rsidRDefault="00AC407C" w:rsidP="00AC407C">
      <w:pPr>
        <w:jc w:val="both"/>
        <w:rPr>
          <w:rFonts w:ascii="Noto Sans" w:hAnsi="Noto Sans" w:cs="Noto Sans"/>
          <w:sz w:val="20"/>
          <w:szCs w:val="20"/>
          <w:lang w:eastAsia="es-ES"/>
        </w:rPr>
      </w:pPr>
    </w:p>
    <w:p w14:paraId="44A6DDB9" w14:textId="09EA086F" w:rsidR="00623A3E" w:rsidRPr="00F64A9F" w:rsidRDefault="00AC407C" w:rsidP="00AC407C">
      <w:pPr>
        <w:jc w:val="both"/>
        <w:rPr>
          <w:rFonts w:ascii="Noto Sans" w:hAnsi="Noto Sans" w:cs="Noto Sans"/>
          <w:sz w:val="20"/>
          <w:szCs w:val="20"/>
          <w:lang w:eastAsia="es-ES"/>
        </w:rPr>
      </w:pPr>
      <w:r w:rsidRPr="00F64A9F">
        <w:rPr>
          <w:rFonts w:ascii="Noto Sans" w:hAnsi="Noto Sans" w:cs="Noto Sans"/>
          <w:sz w:val="20"/>
          <w:szCs w:val="20"/>
          <w:lang w:eastAsia="es-ES"/>
        </w:rPr>
        <w:t xml:space="preserve">Es importante mencionar que, él o los documentos de cesión de propiedad establezcan de manera clara y precisa, </w:t>
      </w:r>
      <w:r w:rsidR="00623A3E" w:rsidRPr="00F64A9F">
        <w:rPr>
          <w:rFonts w:ascii="Noto Sans" w:hAnsi="Noto Sans" w:cs="Noto Sans"/>
          <w:sz w:val="20"/>
          <w:szCs w:val="20"/>
          <w:lang w:eastAsia="es-ES"/>
        </w:rPr>
        <w:t>que será sin pago ni condición alguna, aunado a que se pre</w:t>
      </w:r>
      <w:r w:rsidR="00623FCE" w:rsidRPr="00F64A9F">
        <w:rPr>
          <w:rFonts w:ascii="Noto Sans" w:hAnsi="Noto Sans" w:cs="Noto Sans"/>
          <w:sz w:val="20"/>
          <w:szCs w:val="20"/>
          <w:lang w:eastAsia="es-ES"/>
        </w:rPr>
        <w:t>c</w:t>
      </w:r>
      <w:r w:rsidR="00623A3E" w:rsidRPr="00F64A9F">
        <w:rPr>
          <w:rFonts w:ascii="Noto Sans" w:hAnsi="Noto Sans" w:cs="Noto Sans"/>
          <w:sz w:val="20"/>
          <w:szCs w:val="20"/>
          <w:lang w:eastAsia="es-ES"/>
        </w:rPr>
        <w:t xml:space="preserve">ise que se encuentra amparado y vigente hasta el término del contrato, </w:t>
      </w:r>
      <w:r w:rsidR="00623FCE" w:rsidRPr="00F64A9F">
        <w:rPr>
          <w:rFonts w:ascii="Noto Sans" w:hAnsi="Noto Sans" w:cs="Noto Sans"/>
          <w:sz w:val="20"/>
          <w:szCs w:val="20"/>
          <w:lang w:eastAsia="es-ES"/>
        </w:rPr>
        <w:t xml:space="preserve">y que “EL LICITANTE” no podrá hacer uso de esta infraestructura para otro fines ajenos al objeto de la prestación del servicio.  </w:t>
      </w:r>
    </w:p>
    <w:p w14:paraId="201A674C" w14:textId="77777777" w:rsidR="00AC407C" w:rsidRPr="00F64A9F" w:rsidRDefault="00AC407C" w:rsidP="00AC407C">
      <w:pPr>
        <w:jc w:val="both"/>
        <w:rPr>
          <w:rFonts w:ascii="Noto Sans" w:hAnsi="Noto Sans" w:cs="Noto Sans"/>
          <w:sz w:val="20"/>
          <w:szCs w:val="20"/>
          <w:lang w:eastAsia="es-ES"/>
        </w:rPr>
      </w:pPr>
    </w:p>
    <w:p w14:paraId="2FF9A514" w14:textId="49A0F304" w:rsidR="00AC407C" w:rsidRPr="00F64A9F" w:rsidRDefault="00AC407C" w:rsidP="00AC407C">
      <w:pPr>
        <w:jc w:val="both"/>
        <w:rPr>
          <w:rFonts w:ascii="Noto Sans" w:hAnsi="Noto Sans" w:cs="Noto Sans"/>
          <w:sz w:val="20"/>
          <w:szCs w:val="20"/>
          <w:lang w:eastAsia="es-ES"/>
        </w:rPr>
      </w:pPr>
      <w:r w:rsidRPr="00F64A9F">
        <w:rPr>
          <w:rFonts w:ascii="Noto Sans" w:hAnsi="Noto Sans" w:cs="Noto Sans"/>
          <w:sz w:val="20"/>
          <w:szCs w:val="20"/>
          <w:lang w:eastAsia="es-ES"/>
        </w:rPr>
        <w:t>Adicionalmente “EL LICITANTE” se obliga a entregar carta membretada y firmada por el apoderado legal del Fabricante donde se describa la relación de infraestructura tecnológica que deberá indicar como mínimo, información como números de parte, números de serie, descripción y cantidades para la cesión de los componentes del LICITANTE al INSTITUTO.</w:t>
      </w:r>
    </w:p>
    <w:p w14:paraId="173EBB46" w14:textId="77777777" w:rsidR="00AC407C" w:rsidRPr="00F64A9F" w:rsidRDefault="00AC407C" w:rsidP="00AC407C">
      <w:pPr>
        <w:jc w:val="both"/>
        <w:rPr>
          <w:rFonts w:ascii="Noto Sans" w:hAnsi="Noto Sans" w:cs="Noto Sans"/>
          <w:sz w:val="20"/>
          <w:szCs w:val="20"/>
          <w:lang w:eastAsia="es-ES"/>
        </w:rPr>
      </w:pPr>
    </w:p>
    <w:p w14:paraId="5CA31916" w14:textId="77777777" w:rsidR="00AC407C" w:rsidRPr="00F64A9F" w:rsidRDefault="00AC407C" w:rsidP="00AC407C">
      <w:pPr>
        <w:jc w:val="both"/>
        <w:rPr>
          <w:rFonts w:ascii="Noto Sans" w:hAnsi="Noto Sans" w:cs="Noto Sans"/>
          <w:sz w:val="20"/>
          <w:szCs w:val="20"/>
          <w:lang w:eastAsia="es-ES"/>
        </w:rPr>
      </w:pPr>
      <w:r w:rsidRPr="00F64A9F">
        <w:rPr>
          <w:rFonts w:ascii="Noto Sans" w:hAnsi="Noto Sans" w:cs="Noto Sans"/>
          <w:sz w:val="20"/>
          <w:szCs w:val="20"/>
          <w:lang w:eastAsia="es-ES"/>
        </w:rPr>
        <w:t xml:space="preserve">Cuando menos un mes antes de la finalización del contrato “EL LICITANTE” deberá realizar todas las gestiones necesarias para la cesión de la propiedad del hardware, de tal manera que permita a “EL INSTITUTO” realizar cualquier validación y/o trámite adicional, con la finalidad de que, al concluir el contrato, todo el hardware se encuentre a nombre de “EL INSTITUTO”, a razón de que se pueda operar sin la afectación de algún servicio. </w:t>
      </w:r>
    </w:p>
    <w:p w14:paraId="780644B8" w14:textId="77777777" w:rsidR="00AC407C" w:rsidRPr="00F64A9F" w:rsidRDefault="00AC407C" w:rsidP="00AC407C">
      <w:pPr>
        <w:jc w:val="both"/>
        <w:rPr>
          <w:rFonts w:ascii="Noto Sans" w:hAnsi="Noto Sans" w:cs="Noto Sans"/>
          <w:sz w:val="20"/>
          <w:szCs w:val="20"/>
        </w:rPr>
      </w:pPr>
    </w:p>
    <w:p w14:paraId="23873DFB" w14:textId="77777777" w:rsidR="00AC407C" w:rsidRPr="00F64A9F" w:rsidRDefault="00AC407C" w:rsidP="00AC407C">
      <w:pPr>
        <w:jc w:val="both"/>
        <w:rPr>
          <w:rFonts w:ascii="Noto Sans" w:hAnsi="Noto Sans" w:cs="Noto Sans"/>
          <w:sz w:val="20"/>
          <w:szCs w:val="20"/>
          <w:lang w:eastAsia="es-ES"/>
        </w:rPr>
      </w:pPr>
      <w:r w:rsidRPr="00F64A9F">
        <w:rPr>
          <w:rFonts w:ascii="Noto Sans" w:hAnsi="Noto Sans" w:cs="Noto Sans"/>
          <w:sz w:val="20"/>
          <w:szCs w:val="20"/>
          <w:lang w:eastAsia="es-ES"/>
        </w:rPr>
        <w:t>Las implicaciones económicas que puedan ser generadas previo a la cesión, deberán ser cubiertas por “EL LICITANTE”, implicaciones tales cómo adeudos pendientes, cobertura de vigencias, etc. adicionalmente “EL LICITANTE” se obliga a firmar cualquier documento que sea necesario para la cesión de propiedad de los bienes o en conjunto con el fabrican te según sea el caso.</w:t>
      </w:r>
    </w:p>
    <w:p w14:paraId="54789585" w14:textId="77777777" w:rsidR="00AC407C" w:rsidRPr="00F64A9F" w:rsidRDefault="00AC407C" w:rsidP="00BA5E25">
      <w:pPr>
        <w:jc w:val="both"/>
        <w:rPr>
          <w:rFonts w:ascii="Noto Sans" w:hAnsi="Noto Sans" w:cs="Noto Sans"/>
          <w:sz w:val="20"/>
          <w:szCs w:val="20"/>
        </w:rPr>
      </w:pPr>
    </w:p>
    <w:p w14:paraId="091E9692" w14:textId="1527918D" w:rsidR="00071986" w:rsidRPr="00F64A9F" w:rsidRDefault="00D3572D" w:rsidP="00BA5E25">
      <w:pPr>
        <w:pStyle w:val="Ttulo1"/>
        <w:numPr>
          <w:ilvl w:val="0"/>
          <w:numId w:val="1"/>
        </w:numPr>
        <w:spacing w:before="0" w:after="0"/>
        <w:jc w:val="both"/>
        <w:rPr>
          <w:rFonts w:ascii="Noto Sans" w:hAnsi="Noto Sans" w:cs="Noto Sans"/>
          <w:sz w:val="20"/>
          <w:szCs w:val="20"/>
          <w:lang w:val="es-MX"/>
        </w:rPr>
      </w:pPr>
      <w:bookmarkStart w:id="114" w:name="_Toc65528112"/>
      <w:bookmarkStart w:id="115" w:name="_Toc66517884"/>
      <w:bookmarkStart w:id="116" w:name="_Toc196031783"/>
      <w:bookmarkStart w:id="117" w:name="_Toc213420677"/>
      <w:bookmarkEnd w:id="98"/>
      <w:r w:rsidRPr="00F64A9F">
        <w:rPr>
          <w:rFonts w:ascii="Noto Sans" w:hAnsi="Noto Sans" w:cs="Noto Sans"/>
          <w:sz w:val="20"/>
          <w:szCs w:val="20"/>
          <w:lang w:val="es-MX"/>
        </w:rPr>
        <w:t>Firmas de elaboración, revisión y aprobación</w:t>
      </w:r>
      <w:bookmarkEnd w:id="114"/>
      <w:bookmarkEnd w:id="115"/>
      <w:bookmarkEnd w:id="116"/>
      <w:bookmarkEnd w:id="117"/>
    </w:p>
    <w:p w14:paraId="40F2DAEA" w14:textId="77777777" w:rsidR="00A620A9" w:rsidRPr="00F64A9F" w:rsidRDefault="00A620A9" w:rsidP="00A620A9"/>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2"/>
        <w:gridCol w:w="2959"/>
        <w:gridCol w:w="2383"/>
        <w:gridCol w:w="1511"/>
      </w:tblGrid>
      <w:tr w:rsidR="00A620A9" w:rsidRPr="00F64A9F" w14:paraId="496CE1EA" w14:textId="77777777" w:rsidTr="00442A98">
        <w:trPr>
          <w:trHeight w:val="397"/>
          <w:jc w:val="center"/>
        </w:trPr>
        <w:tc>
          <w:tcPr>
            <w:tcW w:w="270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147DF60" w14:textId="77777777" w:rsidR="00A620A9" w:rsidRPr="00F64A9F" w:rsidRDefault="00A620A9" w:rsidP="00A620A9">
            <w:pPr>
              <w:pStyle w:val="Prrafodelista"/>
              <w:numPr>
                <w:ilvl w:val="0"/>
                <w:numId w:val="1"/>
              </w:numPr>
              <w:ind w:right="49"/>
              <w:jc w:val="center"/>
              <w:rPr>
                <w:rFonts w:ascii="Noto Sans" w:hAnsi="Noto Sans" w:cs="Noto Sans"/>
                <w:b/>
                <w:sz w:val="20"/>
                <w:szCs w:val="20"/>
              </w:rPr>
            </w:pPr>
            <w:bookmarkStart w:id="118" w:name="_heading=h.4f1mdlm" w:colFirst="0" w:colLast="0"/>
            <w:bookmarkEnd w:id="118"/>
            <w:r w:rsidRPr="00F64A9F">
              <w:rPr>
                <w:rFonts w:ascii="Noto Sans" w:hAnsi="Noto Sans" w:cs="Noto Sans"/>
                <w:b/>
                <w:sz w:val="20"/>
                <w:szCs w:val="20"/>
              </w:rPr>
              <w:t>Elaboró</w:t>
            </w:r>
          </w:p>
        </w:tc>
        <w:tc>
          <w:tcPr>
            <w:tcW w:w="2961" w:type="dxa"/>
            <w:tcBorders>
              <w:top w:val="single" w:sz="4" w:space="0" w:color="000000"/>
              <w:left w:val="single" w:sz="4" w:space="0" w:color="000000"/>
              <w:bottom w:val="single" w:sz="4" w:space="0" w:color="000000"/>
              <w:right w:val="single" w:sz="4" w:space="0" w:color="000000"/>
            </w:tcBorders>
            <w:shd w:val="clear" w:color="auto" w:fill="F2F2F2"/>
            <w:hideMark/>
          </w:tcPr>
          <w:p w14:paraId="7D512DE1" w14:textId="77777777" w:rsidR="00A620A9" w:rsidRPr="00F64A9F" w:rsidRDefault="00A620A9" w:rsidP="00442A98">
            <w:pPr>
              <w:ind w:right="49"/>
              <w:jc w:val="center"/>
              <w:rPr>
                <w:rFonts w:ascii="Noto Sans" w:hAnsi="Noto Sans" w:cs="Noto Sans"/>
                <w:b/>
                <w:sz w:val="20"/>
                <w:szCs w:val="20"/>
              </w:rPr>
            </w:pPr>
            <w:r w:rsidRPr="00F64A9F">
              <w:rPr>
                <w:rFonts w:ascii="Noto Sans" w:hAnsi="Noto Sans" w:cs="Noto Sans"/>
                <w:b/>
                <w:sz w:val="20"/>
                <w:szCs w:val="20"/>
              </w:rPr>
              <w:t>Cargo</w:t>
            </w:r>
          </w:p>
        </w:tc>
        <w:tc>
          <w:tcPr>
            <w:tcW w:w="238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E59FFEF" w14:textId="77777777" w:rsidR="00A620A9" w:rsidRPr="00F64A9F" w:rsidRDefault="00A620A9" w:rsidP="00442A98">
            <w:pPr>
              <w:ind w:right="49"/>
              <w:jc w:val="center"/>
              <w:rPr>
                <w:rFonts w:ascii="Noto Sans" w:hAnsi="Noto Sans" w:cs="Noto Sans"/>
                <w:b/>
                <w:sz w:val="20"/>
                <w:szCs w:val="20"/>
              </w:rPr>
            </w:pPr>
            <w:r w:rsidRPr="00F64A9F">
              <w:rPr>
                <w:rFonts w:ascii="Noto Sans" w:hAnsi="Noto Sans" w:cs="Noto Sans"/>
                <w:b/>
                <w:sz w:val="20"/>
                <w:szCs w:val="20"/>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DBC3C94" w14:textId="77777777" w:rsidR="00A620A9" w:rsidRPr="00F64A9F" w:rsidRDefault="00A620A9" w:rsidP="00442A98">
            <w:pPr>
              <w:ind w:right="49"/>
              <w:jc w:val="center"/>
              <w:rPr>
                <w:rFonts w:ascii="Noto Sans" w:hAnsi="Noto Sans" w:cs="Noto Sans"/>
                <w:b/>
                <w:sz w:val="20"/>
                <w:szCs w:val="20"/>
              </w:rPr>
            </w:pPr>
            <w:r w:rsidRPr="00F64A9F">
              <w:rPr>
                <w:rFonts w:ascii="Noto Sans" w:hAnsi="Noto Sans" w:cs="Noto Sans"/>
                <w:b/>
                <w:sz w:val="20"/>
                <w:szCs w:val="20"/>
              </w:rPr>
              <w:t>Fecha</w:t>
            </w:r>
          </w:p>
        </w:tc>
      </w:tr>
      <w:tr w:rsidR="00A620A9" w:rsidRPr="00F64A9F" w14:paraId="7527B1B5" w14:textId="77777777" w:rsidTr="00442A98">
        <w:trPr>
          <w:trHeight w:val="1148"/>
          <w:jc w:val="center"/>
        </w:trPr>
        <w:tc>
          <w:tcPr>
            <w:tcW w:w="2704" w:type="dxa"/>
            <w:tcBorders>
              <w:top w:val="single" w:sz="4" w:space="0" w:color="000000"/>
              <w:left w:val="single" w:sz="4" w:space="0" w:color="000000"/>
              <w:bottom w:val="single" w:sz="4" w:space="0" w:color="000000"/>
              <w:right w:val="single" w:sz="4" w:space="0" w:color="000000"/>
            </w:tcBorders>
            <w:vAlign w:val="center"/>
            <w:hideMark/>
          </w:tcPr>
          <w:p w14:paraId="7123BA47" w14:textId="77777777" w:rsidR="00A620A9" w:rsidRPr="00F64A9F" w:rsidRDefault="00A620A9" w:rsidP="00442A98">
            <w:pPr>
              <w:ind w:right="49"/>
              <w:jc w:val="center"/>
              <w:rPr>
                <w:rFonts w:ascii="Noto Sans" w:hAnsi="Noto Sans" w:cs="Noto Sans"/>
                <w:sz w:val="20"/>
                <w:szCs w:val="20"/>
              </w:rPr>
            </w:pPr>
            <w:r w:rsidRPr="00F64A9F">
              <w:rPr>
                <w:rFonts w:ascii="Noto Sans" w:hAnsi="Noto Sans" w:cs="Noto Sans"/>
                <w:sz w:val="20"/>
                <w:szCs w:val="20"/>
              </w:rPr>
              <w:t xml:space="preserve">Ing. Héctor Javier Reyes Oropeza </w:t>
            </w:r>
          </w:p>
        </w:tc>
        <w:tc>
          <w:tcPr>
            <w:tcW w:w="2961" w:type="dxa"/>
            <w:tcBorders>
              <w:top w:val="single" w:sz="4" w:space="0" w:color="000000"/>
              <w:left w:val="single" w:sz="4" w:space="0" w:color="000000"/>
              <w:bottom w:val="single" w:sz="4" w:space="0" w:color="000000"/>
              <w:right w:val="single" w:sz="4" w:space="0" w:color="000000"/>
            </w:tcBorders>
            <w:vAlign w:val="center"/>
            <w:hideMark/>
          </w:tcPr>
          <w:p w14:paraId="02AE21B2" w14:textId="77777777" w:rsidR="00A620A9" w:rsidRPr="00F64A9F" w:rsidRDefault="00A620A9" w:rsidP="00442A98">
            <w:pPr>
              <w:ind w:right="49"/>
              <w:jc w:val="center"/>
              <w:rPr>
                <w:rFonts w:ascii="Noto Sans" w:hAnsi="Noto Sans" w:cs="Noto Sans"/>
                <w:sz w:val="20"/>
                <w:szCs w:val="20"/>
              </w:rPr>
            </w:pPr>
            <w:r w:rsidRPr="00F64A9F">
              <w:rPr>
                <w:rFonts w:ascii="Noto Sans" w:hAnsi="Noto Sans" w:cs="Noto Sans"/>
                <w:sz w:val="20"/>
                <w:szCs w:val="20"/>
              </w:rPr>
              <w:t>Titular de la División de Administración de Centros de Datos</w:t>
            </w:r>
          </w:p>
        </w:tc>
        <w:tc>
          <w:tcPr>
            <w:tcW w:w="2384" w:type="dxa"/>
            <w:tcBorders>
              <w:top w:val="single" w:sz="4" w:space="0" w:color="000000"/>
              <w:left w:val="single" w:sz="4" w:space="0" w:color="000000"/>
              <w:bottom w:val="single" w:sz="4" w:space="0" w:color="000000"/>
              <w:right w:val="single" w:sz="4" w:space="0" w:color="000000"/>
            </w:tcBorders>
            <w:vAlign w:val="center"/>
          </w:tcPr>
          <w:p w14:paraId="6D4F4C5A" w14:textId="77777777" w:rsidR="00A620A9" w:rsidRPr="00F64A9F" w:rsidRDefault="00A620A9" w:rsidP="00442A98">
            <w:pPr>
              <w:ind w:right="49"/>
              <w:jc w:val="center"/>
              <w:rPr>
                <w:rFonts w:ascii="Noto Sans" w:hAnsi="Noto Sans" w:cs="Noto Sans"/>
                <w:sz w:val="20"/>
                <w:szCs w:val="20"/>
              </w:rPr>
            </w:pP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16311CB9" w14:textId="01962EE3" w:rsidR="00A620A9" w:rsidRPr="00F64A9F" w:rsidRDefault="007154FF" w:rsidP="00442A98">
            <w:pPr>
              <w:ind w:right="49"/>
              <w:jc w:val="center"/>
              <w:rPr>
                <w:rFonts w:ascii="Noto Sans" w:hAnsi="Noto Sans" w:cs="Noto Sans"/>
                <w:sz w:val="20"/>
                <w:szCs w:val="20"/>
              </w:rPr>
            </w:pPr>
            <w:r w:rsidRPr="00F64A9F">
              <w:rPr>
                <w:rFonts w:ascii="Noto Sans" w:hAnsi="Noto Sans" w:cs="Noto Sans"/>
                <w:sz w:val="20"/>
                <w:szCs w:val="20"/>
              </w:rPr>
              <w:t>12</w:t>
            </w:r>
            <w:r w:rsidR="00A620A9" w:rsidRPr="00F64A9F">
              <w:rPr>
                <w:rFonts w:ascii="Noto Sans" w:hAnsi="Noto Sans" w:cs="Noto Sans"/>
                <w:sz w:val="20"/>
                <w:szCs w:val="20"/>
              </w:rPr>
              <w:t>/11/2025</w:t>
            </w:r>
          </w:p>
        </w:tc>
      </w:tr>
    </w:tbl>
    <w:p w14:paraId="690992BD" w14:textId="77777777" w:rsidR="00A620A9" w:rsidRPr="00F64A9F" w:rsidRDefault="00A620A9" w:rsidP="00A620A9">
      <w:pPr>
        <w:ind w:right="49"/>
        <w:jc w:val="center"/>
        <w:rPr>
          <w:rFonts w:ascii="Noto Sans" w:hAnsi="Noto Sans" w:cs="Noto Sans"/>
          <w:sz w:val="20"/>
          <w:szCs w:val="20"/>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2"/>
        <w:gridCol w:w="2959"/>
        <w:gridCol w:w="2383"/>
        <w:gridCol w:w="1511"/>
      </w:tblGrid>
      <w:tr w:rsidR="00A620A9" w:rsidRPr="00F64A9F" w14:paraId="13D042F6" w14:textId="77777777" w:rsidTr="00442A98">
        <w:trPr>
          <w:trHeight w:val="397"/>
          <w:jc w:val="center"/>
        </w:trPr>
        <w:tc>
          <w:tcPr>
            <w:tcW w:w="270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F4F5BD1" w14:textId="77777777" w:rsidR="00A620A9" w:rsidRPr="00F64A9F" w:rsidRDefault="00A620A9" w:rsidP="00442A98">
            <w:pPr>
              <w:ind w:right="49"/>
              <w:jc w:val="center"/>
              <w:rPr>
                <w:rFonts w:ascii="Noto Sans" w:hAnsi="Noto Sans" w:cs="Noto Sans"/>
                <w:b/>
                <w:sz w:val="20"/>
                <w:szCs w:val="20"/>
              </w:rPr>
            </w:pPr>
            <w:r w:rsidRPr="00F64A9F">
              <w:rPr>
                <w:rFonts w:ascii="Noto Sans" w:hAnsi="Noto Sans" w:cs="Noto Sans"/>
                <w:b/>
                <w:sz w:val="20"/>
                <w:szCs w:val="20"/>
              </w:rPr>
              <w:t>Elaboró</w:t>
            </w:r>
          </w:p>
        </w:tc>
        <w:tc>
          <w:tcPr>
            <w:tcW w:w="2961" w:type="dxa"/>
            <w:tcBorders>
              <w:top w:val="single" w:sz="4" w:space="0" w:color="000000"/>
              <w:left w:val="single" w:sz="4" w:space="0" w:color="000000"/>
              <w:bottom w:val="single" w:sz="4" w:space="0" w:color="000000"/>
              <w:right w:val="single" w:sz="4" w:space="0" w:color="000000"/>
            </w:tcBorders>
            <w:shd w:val="clear" w:color="auto" w:fill="F2F2F2"/>
            <w:hideMark/>
          </w:tcPr>
          <w:p w14:paraId="12821DC5" w14:textId="77777777" w:rsidR="00A620A9" w:rsidRPr="00F64A9F" w:rsidRDefault="00A620A9" w:rsidP="00442A98">
            <w:pPr>
              <w:ind w:right="49"/>
              <w:jc w:val="center"/>
              <w:rPr>
                <w:rFonts w:ascii="Noto Sans" w:hAnsi="Noto Sans" w:cs="Noto Sans"/>
                <w:b/>
                <w:sz w:val="20"/>
                <w:szCs w:val="20"/>
              </w:rPr>
            </w:pPr>
            <w:r w:rsidRPr="00F64A9F">
              <w:rPr>
                <w:rFonts w:ascii="Noto Sans" w:hAnsi="Noto Sans" w:cs="Noto Sans"/>
                <w:b/>
                <w:sz w:val="20"/>
                <w:szCs w:val="20"/>
              </w:rPr>
              <w:t>Cargo</w:t>
            </w:r>
          </w:p>
        </w:tc>
        <w:tc>
          <w:tcPr>
            <w:tcW w:w="238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4BCD4ED" w14:textId="77777777" w:rsidR="00A620A9" w:rsidRPr="00F64A9F" w:rsidRDefault="00A620A9" w:rsidP="00442A98">
            <w:pPr>
              <w:ind w:right="49"/>
              <w:jc w:val="center"/>
              <w:rPr>
                <w:rFonts w:ascii="Noto Sans" w:hAnsi="Noto Sans" w:cs="Noto Sans"/>
                <w:b/>
                <w:sz w:val="20"/>
                <w:szCs w:val="20"/>
              </w:rPr>
            </w:pPr>
            <w:r w:rsidRPr="00F64A9F">
              <w:rPr>
                <w:rFonts w:ascii="Noto Sans" w:hAnsi="Noto Sans" w:cs="Noto Sans"/>
                <w:b/>
                <w:sz w:val="20"/>
                <w:szCs w:val="20"/>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B415113" w14:textId="77777777" w:rsidR="00A620A9" w:rsidRPr="00F64A9F" w:rsidRDefault="00A620A9" w:rsidP="00442A98">
            <w:pPr>
              <w:ind w:right="49"/>
              <w:jc w:val="center"/>
              <w:rPr>
                <w:rFonts w:ascii="Noto Sans" w:hAnsi="Noto Sans" w:cs="Noto Sans"/>
                <w:b/>
                <w:sz w:val="20"/>
                <w:szCs w:val="20"/>
              </w:rPr>
            </w:pPr>
            <w:r w:rsidRPr="00F64A9F">
              <w:rPr>
                <w:rFonts w:ascii="Noto Sans" w:hAnsi="Noto Sans" w:cs="Noto Sans"/>
                <w:b/>
                <w:sz w:val="20"/>
                <w:szCs w:val="20"/>
              </w:rPr>
              <w:t>Fecha</w:t>
            </w:r>
          </w:p>
        </w:tc>
      </w:tr>
      <w:tr w:rsidR="00A620A9" w:rsidRPr="00F64A9F" w14:paraId="4FDC8D4C" w14:textId="77777777" w:rsidTr="00442A98">
        <w:trPr>
          <w:trHeight w:val="434"/>
          <w:jc w:val="center"/>
        </w:trPr>
        <w:tc>
          <w:tcPr>
            <w:tcW w:w="2704" w:type="dxa"/>
            <w:tcBorders>
              <w:top w:val="single" w:sz="4" w:space="0" w:color="000000"/>
              <w:left w:val="single" w:sz="4" w:space="0" w:color="000000"/>
              <w:bottom w:val="single" w:sz="4" w:space="0" w:color="000000"/>
              <w:right w:val="single" w:sz="4" w:space="0" w:color="000000"/>
            </w:tcBorders>
            <w:vAlign w:val="center"/>
            <w:hideMark/>
          </w:tcPr>
          <w:p w14:paraId="37A590FD" w14:textId="77777777" w:rsidR="00A620A9" w:rsidRPr="00F64A9F" w:rsidRDefault="00A620A9" w:rsidP="00442A98">
            <w:pPr>
              <w:ind w:right="49"/>
              <w:jc w:val="center"/>
              <w:rPr>
                <w:rFonts w:ascii="Noto Sans" w:hAnsi="Noto Sans" w:cs="Noto Sans"/>
                <w:sz w:val="20"/>
                <w:szCs w:val="20"/>
              </w:rPr>
            </w:pPr>
            <w:r w:rsidRPr="00F64A9F">
              <w:rPr>
                <w:rFonts w:ascii="Noto Sans" w:hAnsi="Noto Sans" w:cs="Noto Sans"/>
                <w:sz w:val="20"/>
                <w:szCs w:val="20"/>
              </w:rPr>
              <w:t>Ing. Francisco Rafael Arrunátegui Luna</w:t>
            </w:r>
          </w:p>
        </w:tc>
        <w:tc>
          <w:tcPr>
            <w:tcW w:w="2961" w:type="dxa"/>
            <w:tcBorders>
              <w:top w:val="single" w:sz="4" w:space="0" w:color="000000"/>
              <w:left w:val="single" w:sz="4" w:space="0" w:color="000000"/>
              <w:bottom w:val="single" w:sz="4" w:space="0" w:color="000000"/>
              <w:right w:val="single" w:sz="4" w:space="0" w:color="000000"/>
            </w:tcBorders>
            <w:vAlign w:val="center"/>
            <w:hideMark/>
          </w:tcPr>
          <w:p w14:paraId="65B80789" w14:textId="77777777" w:rsidR="00A620A9" w:rsidRPr="00F64A9F" w:rsidRDefault="00A620A9" w:rsidP="00442A98">
            <w:pPr>
              <w:ind w:right="49"/>
              <w:jc w:val="center"/>
              <w:rPr>
                <w:rFonts w:ascii="Noto Sans" w:hAnsi="Noto Sans" w:cs="Noto Sans"/>
                <w:sz w:val="20"/>
                <w:szCs w:val="20"/>
              </w:rPr>
            </w:pPr>
            <w:r w:rsidRPr="00F64A9F">
              <w:rPr>
                <w:rFonts w:ascii="Noto Sans" w:hAnsi="Noto Sans" w:cs="Noto Sans"/>
                <w:sz w:val="20"/>
                <w:szCs w:val="20"/>
              </w:rPr>
              <w:t>Titular de la División de Operación Continua de Aplicativos en Centros de Datos</w:t>
            </w:r>
          </w:p>
        </w:tc>
        <w:tc>
          <w:tcPr>
            <w:tcW w:w="2384" w:type="dxa"/>
            <w:tcBorders>
              <w:top w:val="single" w:sz="4" w:space="0" w:color="000000"/>
              <w:left w:val="single" w:sz="4" w:space="0" w:color="000000"/>
              <w:bottom w:val="single" w:sz="4" w:space="0" w:color="000000"/>
              <w:right w:val="single" w:sz="4" w:space="0" w:color="000000"/>
            </w:tcBorders>
            <w:vAlign w:val="center"/>
          </w:tcPr>
          <w:p w14:paraId="6005F380" w14:textId="77777777" w:rsidR="00A620A9" w:rsidRPr="00F64A9F" w:rsidRDefault="00A620A9" w:rsidP="00442A98">
            <w:pPr>
              <w:ind w:right="49"/>
              <w:jc w:val="center"/>
              <w:rPr>
                <w:rFonts w:ascii="Noto Sans" w:hAnsi="Noto Sans" w:cs="Noto Sans"/>
                <w:sz w:val="20"/>
                <w:szCs w:val="20"/>
              </w:rPr>
            </w:pP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5F5B6272" w14:textId="6D9DF0E4" w:rsidR="00A620A9" w:rsidRPr="00F64A9F" w:rsidRDefault="007154FF" w:rsidP="00442A98">
            <w:pPr>
              <w:ind w:right="49"/>
              <w:jc w:val="center"/>
              <w:rPr>
                <w:rFonts w:ascii="Noto Sans" w:hAnsi="Noto Sans" w:cs="Noto Sans"/>
                <w:sz w:val="20"/>
                <w:szCs w:val="20"/>
              </w:rPr>
            </w:pPr>
            <w:r w:rsidRPr="00F64A9F">
              <w:rPr>
                <w:rFonts w:ascii="Noto Sans" w:hAnsi="Noto Sans" w:cs="Noto Sans"/>
                <w:sz w:val="20"/>
                <w:szCs w:val="20"/>
              </w:rPr>
              <w:t>12</w:t>
            </w:r>
            <w:r w:rsidR="00A620A9" w:rsidRPr="00F64A9F">
              <w:rPr>
                <w:rFonts w:ascii="Noto Sans" w:hAnsi="Noto Sans" w:cs="Noto Sans"/>
                <w:sz w:val="20"/>
                <w:szCs w:val="20"/>
              </w:rPr>
              <w:t>/11/2025</w:t>
            </w:r>
          </w:p>
        </w:tc>
      </w:tr>
    </w:tbl>
    <w:p w14:paraId="5B258D4D" w14:textId="77777777" w:rsidR="00A620A9" w:rsidRPr="00F64A9F" w:rsidRDefault="00A620A9" w:rsidP="00A620A9">
      <w:pPr>
        <w:ind w:right="49"/>
        <w:jc w:val="center"/>
        <w:rPr>
          <w:rFonts w:ascii="Noto Sans" w:hAnsi="Noto Sans" w:cs="Noto Sans"/>
          <w:sz w:val="20"/>
          <w:szCs w:val="20"/>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2"/>
        <w:gridCol w:w="2959"/>
        <w:gridCol w:w="2383"/>
        <w:gridCol w:w="1511"/>
      </w:tblGrid>
      <w:tr w:rsidR="00A620A9" w:rsidRPr="00F64A9F" w14:paraId="3906C7EF" w14:textId="77777777" w:rsidTr="00442A98">
        <w:trPr>
          <w:trHeight w:val="397"/>
          <w:jc w:val="center"/>
        </w:trPr>
        <w:tc>
          <w:tcPr>
            <w:tcW w:w="270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AAAA401" w14:textId="77777777" w:rsidR="00A620A9" w:rsidRPr="00F64A9F" w:rsidRDefault="00A620A9" w:rsidP="00442A98">
            <w:pPr>
              <w:ind w:right="49"/>
              <w:jc w:val="center"/>
              <w:rPr>
                <w:rFonts w:ascii="Noto Sans" w:hAnsi="Noto Sans" w:cs="Noto Sans"/>
                <w:b/>
                <w:sz w:val="20"/>
                <w:szCs w:val="20"/>
              </w:rPr>
            </w:pPr>
            <w:r w:rsidRPr="00F64A9F">
              <w:rPr>
                <w:rFonts w:ascii="Noto Sans" w:hAnsi="Noto Sans" w:cs="Noto Sans"/>
                <w:b/>
                <w:sz w:val="20"/>
                <w:szCs w:val="20"/>
              </w:rPr>
              <w:t>Revisó</w:t>
            </w:r>
          </w:p>
        </w:tc>
        <w:tc>
          <w:tcPr>
            <w:tcW w:w="2961" w:type="dxa"/>
            <w:tcBorders>
              <w:top w:val="single" w:sz="4" w:space="0" w:color="000000"/>
              <w:left w:val="single" w:sz="4" w:space="0" w:color="000000"/>
              <w:bottom w:val="single" w:sz="4" w:space="0" w:color="000000"/>
              <w:right w:val="single" w:sz="4" w:space="0" w:color="000000"/>
            </w:tcBorders>
            <w:shd w:val="clear" w:color="auto" w:fill="F2F2F2"/>
            <w:hideMark/>
          </w:tcPr>
          <w:p w14:paraId="0F629CD3" w14:textId="77777777" w:rsidR="00A620A9" w:rsidRPr="00F64A9F" w:rsidRDefault="00A620A9" w:rsidP="00442A98">
            <w:pPr>
              <w:ind w:right="49"/>
              <w:jc w:val="center"/>
              <w:rPr>
                <w:rFonts w:ascii="Noto Sans" w:hAnsi="Noto Sans" w:cs="Noto Sans"/>
                <w:b/>
                <w:sz w:val="20"/>
                <w:szCs w:val="20"/>
              </w:rPr>
            </w:pPr>
            <w:r w:rsidRPr="00F64A9F">
              <w:rPr>
                <w:rFonts w:ascii="Noto Sans" w:hAnsi="Noto Sans" w:cs="Noto Sans"/>
                <w:b/>
                <w:sz w:val="20"/>
                <w:szCs w:val="20"/>
              </w:rPr>
              <w:t>Cargo</w:t>
            </w:r>
          </w:p>
        </w:tc>
        <w:tc>
          <w:tcPr>
            <w:tcW w:w="238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526F1B0" w14:textId="77777777" w:rsidR="00A620A9" w:rsidRPr="00F64A9F" w:rsidRDefault="00A620A9" w:rsidP="00442A98">
            <w:pPr>
              <w:ind w:right="49"/>
              <w:jc w:val="center"/>
              <w:rPr>
                <w:rFonts w:ascii="Noto Sans" w:hAnsi="Noto Sans" w:cs="Noto Sans"/>
                <w:b/>
                <w:sz w:val="20"/>
                <w:szCs w:val="20"/>
              </w:rPr>
            </w:pPr>
            <w:r w:rsidRPr="00F64A9F">
              <w:rPr>
                <w:rFonts w:ascii="Noto Sans" w:hAnsi="Noto Sans" w:cs="Noto Sans"/>
                <w:b/>
                <w:sz w:val="20"/>
                <w:szCs w:val="20"/>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212DF21" w14:textId="77777777" w:rsidR="00A620A9" w:rsidRPr="00F64A9F" w:rsidRDefault="00A620A9" w:rsidP="00442A98">
            <w:pPr>
              <w:ind w:right="49"/>
              <w:jc w:val="center"/>
              <w:rPr>
                <w:rFonts w:ascii="Noto Sans" w:hAnsi="Noto Sans" w:cs="Noto Sans"/>
                <w:b/>
                <w:sz w:val="20"/>
                <w:szCs w:val="20"/>
              </w:rPr>
            </w:pPr>
            <w:r w:rsidRPr="00F64A9F">
              <w:rPr>
                <w:rFonts w:ascii="Noto Sans" w:hAnsi="Noto Sans" w:cs="Noto Sans"/>
                <w:b/>
                <w:sz w:val="20"/>
                <w:szCs w:val="20"/>
              </w:rPr>
              <w:t>Fecha</w:t>
            </w:r>
          </w:p>
        </w:tc>
      </w:tr>
      <w:tr w:rsidR="00A620A9" w:rsidRPr="00F64A9F" w14:paraId="5F7372A1" w14:textId="77777777" w:rsidTr="00442A98">
        <w:trPr>
          <w:trHeight w:val="56"/>
          <w:jc w:val="center"/>
        </w:trPr>
        <w:tc>
          <w:tcPr>
            <w:tcW w:w="2704" w:type="dxa"/>
            <w:tcBorders>
              <w:top w:val="single" w:sz="4" w:space="0" w:color="000000"/>
              <w:left w:val="single" w:sz="4" w:space="0" w:color="000000"/>
              <w:bottom w:val="single" w:sz="4" w:space="0" w:color="000000"/>
              <w:right w:val="single" w:sz="4" w:space="0" w:color="000000"/>
            </w:tcBorders>
            <w:vAlign w:val="center"/>
            <w:hideMark/>
          </w:tcPr>
          <w:p w14:paraId="5430F896" w14:textId="77777777" w:rsidR="00A620A9" w:rsidRPr="00F64A9F" w:rsidRDefault="00A620A9" w:rsidP="00442A98">
            <w:pPr>
              <w:ind w:right="49"/>
              <w:jc w:val="center"/>
              <w:rPr>
                <w:rFonts w:ascii="Noto Sans" w:hAnsi="Noto Sans" w:cs="Noto Sans"/>
                <w:sz w:val="20"/>
                <w:szCs w:val="20"/>
                <w:lang w:val="pt-BR"/>
              </w:rPr>
            </w:pPr>
            <w:r w:rsidRPr="00F64A9F">
              <w:rPr>
                <w:rFonts w:ascii="Noto Sans" w:hAnsi="Noto Sans" w:cs="Noto Sans"/>
                <w:sz w:val="20"/>
                <w:szCs w:val="20"/>
                <w:lang w:val="pt-BR"/>
              </w:rPr>
              <w:t>Ing. Luis Miguel García Domínguez</w:t>
            </w:r>
          </w:p>
        </w:tc>
        <w:tc>
          <w:tcPr>
            <w:tcW w:w="2961" w:type="dxa"/>
            <w:tcBorders>
              <w:top w:val="single" w:sz="4" w:space="0" w:color="000000"/>
              <w:left w:val="single" w:sz="4" w:space="0" w:color="000000"/>
              <w:bottom w:val="single" w:sz="4" w:space="0" w:color="000000"/>
              <w:right w:val="single" w:sz="4" w:space="0" w:color="000000"/>
            </w:tcBorders>
            <w:vAlign w:val="center"/>
            <w:hideMark/>
          </w:tcPr>
          <w:p w14:paraId="75BD6762" w14:textId="77777777" w:rsidR="00A620A9" w:rsidRPr="00F64A9F" w:rsidRDefault="00A620A9" w:rsidP="00442A98">
            <w:pPr>
              <w:ind w:right="49"/>
              <w:jc w:val="center"/>
              <w:rPr>
                <w:rFonts w:ascii="Noto Sans" w:hAnsi="Noto Sans" w:cs="Noto Sans"/>
                <w:sz w:val="20"/>
                <w:szCs w:val="20"/>
              </w:rPr>
            </w:pPr>
            <w:r w:rsidRPr="00F64A9F">
              <w:rPr>
                <w:rFonts w:ascii="Noto Sans" w:hAnsi="Noto Sans" w:cs="Noto Sans"/>
                <w:sz w:val="20"/>
                <w:szCs w:val="20"/>
              </w:rPr>
              <w:t>Titular de la Coordinación Técnica de Operación y Administración de Centro de Datos</w:t>
            </w:r>
          </w:p>
        </w:tc>
        <w:tc>
          <w:tcPr>
            <w:tcW w:w="2384" w:type="dxa"/>
            <w:tcBorders>
              <w:top w:val="single" w:sz="4" w:space="0" w:color="000000"/>
              <w:left w:val="single" w:sz="4" w:space="0" w:color="000000"/>
              <w:bottom w:val="single" w:sz="4" w:space="0" w:color="000000"/>
              <w:right w:val="single" w:sz="4" w:space="0" w:color="000000"/>
            </w:tcBorders>
            <w:vAlign w:val="center"/>
          </w:tcPr>
          <w:p w14:paraId="7E341315" w14:textId="77777777" w:rsidR="00A620A9" w:rsidRPr="00F64A9F" w:rsidRDefault="00A620A9" w:rsidP="00442A98">
            <w:pPr>
              <w:ind w:right="49"/>
              <w:jc w:val="center"/>
              <w:rPr>
                <w:rFonts w:ascii="Noto Sans" w:hAnsi="Noto Sans" w:cs="Noto Sans"/>
                <w:sz w:val="20"/>
                <w:szCs w:val="20"/>
              </w:rPr>
            </w:pPr>
          </w:p>
          <w:p w14:paraId="2ECD0FD4" w14:textId="77777777" w:rsidR="00A620A9" w:rsidRPr="00F64A9F" w:rsidRDefault="00A620A9" w:rsidP="00442A98">
            <w:pPr>
              <w:ind w:right="49"/>
              <w:jc w:val="center"/>
              <w:rPr>
                <w:rFonts w:ascii="Noto Sans" w:hAnsi="Noto Sans" w:cs="Noto Sans"/>
                <w:sz w:val="20"/>
                <w:szCs w:val="20"/>
              </w:rPr>
            </w:pPr>
          </w:p>
          <w:p w14:paraId="0BE513F5" w14:textId="77777777" w:rsidR="00A620A9" w:rsidRPr="00F64A9F" w:rsidRDefault="00A620A9" w:rsidP="00442A98">
            <w:pPr>
              <w:ind w:right="49"/>
              <w:jc w:val="center"/>
              <w:rPr>
                <w:rFonts w:ascii="Noto Sans" w:hAnsi="Noto Sans" w:cs="Noto Sans"/>
                <w:sz w:val="20"/>
                <w:szCs w:val="20"/>
              </w:rPr>
            </w:pPr>
          </w:p>
          <w:p w14:paraId="6E3B4C9B" w14:textId="77777777" w:rsidR="00A620A9" w:rsidRPr="00F64A9F" w:rsidRDefault="00A620A9" w:rsidP="00442A98">
            <w:pPr>
              <w:ind w:right="49"/>
              <w:jc w:val="center"/>
              <w:rPr>
                <w:rFonts w:ascii="Noto Sans" w:hAnsi="Noto Sans" w:cs="Noto Sans"/>
                <w:sz w:val="20"/>
                <w:szCs w:val="20"/>
              </w:rPr>
            </w:pP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73F6D5C2" w14:textId="7A10A47F" w:rsidR="00A620A9" w:rsidRPr="00F64A9F" w:rsidRDefault="007154FF" w:rsidP="00442A98">
            <w:pPr>
              <w:ind w:right="49"/>
              <w:jc w:val="center"/>
              <w:rPr>
                <w:rFonts w:ascii="Noto Sans" w:hAnsi="Noto Sans" w:cs="Noto Sans"/>
                <w:sz w:val="20"/>
                <w:szCs w:val="20"/>
              </w:rPr>
            </w:pPr>
            <w:r w:rsidRPr="00F64A9F">
              <w:rPr>
                <w:rFonts w:ascii="Noto Sans" w:hAnsi="Noto Sans" w:cs="Noto Sans"/>
                <w:sz w:val="20"/>
                <w:szCs w:val="20"/>
              </w:rPr>
              <w:t>12</w:t>
            </w:r>
            <w:r w:rsidR="00A620A9" w:rsidRPr="00F64A9F">
              <w:rPr>
                <w:rFonts w:ascii="Noto Sans" w:hAnsi="Noto Sans" w:cs="Noto Sans"/>
                <w:sz w:val="20"/>
                <w:szCs w:val="20"/>
              </w:rPr>
              <w:t>/11/2025</w:t>
            </w:r>
          </w:p>
        </w:tc>
      </w:tr>
    </w:tbl>
    <w:p w14:paraId="6B016DC4" w14:textId="77777777" w:rsidR="00A620A9" w:rsidRPr="00F64A9F" w:rsidRDefault="00A620A9" w:rsidP="00A620A9">
      <w:pPr>
        <w:ind w:right="49"/>
        <w:jc w:val="center"/>
        <w:rPr>
          <w:rFonts w:ascii="Noto Sans" w:hAnsi="Noto Sans" w:cs="Noto Sans"/>
          <w:sz w:val="20"/>
          <w:szCs w:val="20"/>
        </w:rPr>
      </w:pPr>
    </w:p>
    <w:p w14:paraId="0510A39D" w14:textId="77777777" w:rsidR="00A620A9" w:rsidRPr="00F64A9F" w:rsidRDefault="00A620A9" w:rsidP="00A620A9">
      <w:pPr>
        <w:ind w:right="49"/>
        <w:jc w:val="center"/>
        <w:rPr>
          <w:rFonts w:ascii="Noto Sans" w:hAnsi="Noto Sans" w:cs="Noto Sans"/>
          <w:sz w:val="20"/>
          <w:szCs w:val="20"/>
        </w:rPr>
      </w:pPr>
    </w:p>
    <w:p w14:paraId="3A1B1FEE" w14:textId="77777777" w:rsidR="00A620A9" w:rsidRPr="00F64A9F" w:rsidRDefault="00A620A9" w:rsidP="00A620A9">
      <w:pPr>
        <w:ind w:right="49"/>
        <w:jc w:val="center"/>
        <w:rPr>
          <w:rFonts w:ascii="Noto Sans" w:hAnsi="Noto Sans" w:cs="Noto Sans"/>
          <w:sz w:val="20"/>
          <w:szCs w:val="20"/>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2"/>
        <w:gridCol w:w="2959"/>
        <w:gridCol w:w="2383"/>
        <w:gridCol w:w="1511"/>
      </w:tblGrid>
      <w:tr w:rsidR="00A620A9" w:rsidRPr="00F64A9F" w14:paraId="1AC074FC" w14:textId="77777777" w:rsidTr="00442A98">
        <w:trPr>
          <w:trHeight w:val="397"/>
          <w:jc w:val="center"/>
        </w:trPr>
        <w:tc>
          <w:tcPr>
            <w:tcW w:w="270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30DCEBE5" w14:textId="77777777" w:rsidR="00A620A9" w:rsidRPr="00F64A9F" w:rsidRDefault="00A620A9" w:rsidP="00442A98">
            <w:pPr>
              <w:ind w:right="49"/>
              <w:jc w:val="center"/>
              <w:rPr>
                <w:rFonts w:ascii="Noto Sans" w:hAnsi="Noto Sans" w:cs="Noto Sans"/>
                <w:b/>
                <w:sz w:val="20"/>
                <w:szCs w:val="20"/>
              </w:rPr>
            </w:pPr>
            <w:r w:rsidRPr="00F64A9F">
              <w:rPr>
                <w:rFonts w:ascii="Noto Sans" w:hAnsi="Noto Sans" w:cs="Noto Sans"/>
                <w:b/>
                <w:sz w:val="20"/>
                <w:szCs w:val="20"/>
              </w:rPr>
              <w:t>Revisó</w:t>
            </w:r>
          </w:p>
        </w:tc>
        <w:tc>
          <w:tcPr>
            <w:tcW w:w="2961" w:type="dxa"/>
            <w:tcBorders>
              <w:top w:val="single" w:sz="4" w:space="0" w:color="000000"/>
              <w:left w:val="single" w:sz="4" w:space="0" w:color="000000"/>
              <w:bottom w:val="single" w:sz="4" w:space="0" w:color="000000"/>
              <w:right w:val="single" w:sz="4" w:space="0" w:color="000000"/>
            </w:tcBorders>
            <w:shd w:val="clear" w:color="auto" w:fill="F2F2F2"/>
            <w:hideMark/>
          </w:tcPr>
          <w:p w14:paraId="2652750D" w14:textId="77777777" w:rsidR="00A620A9" w:rsidRPr="00F64A9F" w:rsidRDefault="00A620A9" w:rsidP="00442A98">
            <w:pPr>
              <w:ind w:right="49"/>
              <w:jc w:val="center"/>
              <w:rPr>
                <w:rFonts w:ascii="Noto Sans" w:hAnsi="Noto Sans" w:cs="Noto Sans"/>
                <w:b/>
                <w:sz w:val="20"/>
                <w:szCs w:val="20"/>
              </w:rPr>
            </w:pPr>
            <w:r w:rsidRPr="00F64A9F">
              <w:rPr>
                <w:rFonts w:ascii="Noto Sans" w:hAnsi="Noto Sans" w:cs="Noto Sans"/>
                <w:b/>
                <w:sz w:val="20"/>
                <w:szCs w:val="20"/>
              </w:rPr>
              <w:t>Cargo</w:t>
            </w:r>
          </w:p>
        </w:tc>
        <w:tc>
          <w:tcPr>
            <w:tcW w:w="238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4614ACA" w14:textId="77777777" w:rsidR="00A620A9" w:rsidRPr="00F64A9F" w:rsidRDefault="00A620A9" w:rsidP="00442A98">
            <w:pPr>
              <w:ind w:right="49"/>
              <w:jc w:val="center"/>
              <w:rPr>
                <w:rFonts w:ascii="Noto Sans" w:hAnsi="Noto Sans" w:cs="Noto Sans"/>
                <w:b/>
                <w:sz w:val="20"/>
                <w:szCs w:val="20"/>
              </w:rPr>
            </w:pPr>
            <w:r w:rsidRPr="00F64A9F">
              <w:rPr>
                <w:rFonts w:ascii="Noto Sans" w:hAnsi="Noto Sans" w:cs="Noto Sans"/>
                <w:b/>
                <w:sz w:val="20"/>
                <w:szCs w:val="20"/>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37F03C4" w14:textId="77777777" w:rsidR="00A620A9" w:rsidRPr="00F64A9F" w:rsidRDefault="00A620A9" w:rsidP="00442A98">
            <w:pPr>
              <w:ind w:right="49"/>
              <w:jc w:val="center"/>
              <w:rPr>
                <w:rFonts w:ascii="Noto Sans" w:hAnsi="Noto Sans" w:cs="Noto Sans"/>
                <w:b/>
                <w:sz w:val="20"/>
                <w:szCs w:val="20"/>
              </w:rPr>
            </w:pPr>
            <w:r w:rsidRPr="00F64A9F">
              <w:rPr>
                <w:rFonts w:ascii="Noto Sans" w:hAnsi="Noto Sans" w:cs="Noto Sans"/>
                <w:b/>
                <w:sz w:val="20"/>
                <w:szCs w:val="20"/>
              </w:rPr>
              <w:t>Fecha</w:t>
            </w:r>
          </w:p>
        </w:tc>
      </w:tr>
      <w:tr w:rsidR="00A620A9" w:rsidRPr="00F64A9F" w14:paraId="1845AD6A" w14:textId="77777777" w:rsidTr="00442A98">
        <w:trPr>
          <w:trHeight w:val="266"/>
          <w:jc w:val="center"/>
        </w:trPr>
        <w:tc>
          <w:tcPr>
            <w:tcW w:w="2704" w:type="dxa"/>
            <w:tcBorders>
              <w:top w:val="single" w:sz="4" w:space="0" w:color="000000"/>
              <w:left w:val="single" w:sz="4" w:space="0" w:color="000000"/>
              <w:bottom w:val="single" w:sz="4" w:space="0" w:color="000000"/>
              <w:right w:val="single" w:sz="4" w:space="0" w:color="000000"/>
            </w:tcBorders>
            <w:vAlign w:val="center"/>
            <w:hideMark/>
          </w:tcPr>
          <w:p w14:paraId="6454A7E9" w14:textId="77777777" w:rsidR="00A620A9" w:rsidRPr="00F64A9F" w:rsidRDefault="00A620A9" w:rsidP="00442A98">
            <w:pPr>
              <w:ind w:right="49"/>
              <w:jc w:val="center"/>
              <w:rPr>
                <w:rFonts w:ascii="Noto Sans" w:hAnsi="Noto Sans" w:cs="Noto Sans"/>
                <w:sz w:val="20"/>
                <w:szCs w:val="20"/>
              </w:rPr>
            </w:pPr>
            <w:r w:rsidRPr="00F64A9F">
              <w:rPr>
                <w:rFonts w:ascii="Noto Sans" w:hAnsi="Noto Sans" w:cs="Noto Sans"/>
                <w:sz w:val="20"/>
                <w:szCs w:val="20"/>
              </w:rPr>
              <w:t>Ing. Eduardo Oropeza Ortiz</w:t>
            </w:r>
          </w:p>
        </w:tc>
        <w:tc>
          <w:tcPr>
            <w:tcW w:w="2961" w:type="dxa"/>
            <w:tcBorders>
              <w:top w:val="single" w:sz="4" w:space="0" w:color="000000"/>
              <w:left w:val="single" w:sz="4" w:space="0" w:color="000000"/>
              <w:bottom w:val="single" w:sz="4" w:space="0" w:color="000000"/>
              <w:right w:val="single" w:sz="4" w:space="0" w:color="000000"/>
            </w:tcBorders>
            <w:vAlign w:val="center"/>
            <w:hideMark/>
          </w:tcPr>
          <w:p w14:paraId="1EBA709C" w14:textId="77777777" w:rsidR="00A620A9" w:rsidRPr="00F64A9F" w:rsidRDefault="00A620A9" w:rsidP="00442A98">
            <w:pPr>
              <w:ind w:right="49"/>
              <w:jc w:val="center"/>
              <w:rPr>
                <w:rFonts w:ascii="Noto Sans" w:hAnsi="Noto Sans" w:cs="Noto Sans"/>
                <w:sz w:val="20"/>
                <w:szCs w:val="20"/>
              </w:rPr>
            </w:pPr>
            <w:r w:rsidRPr="00F64A9F">
              <w:rPr>
                <w:rFonts w:ascii="Noto Sans" w:hAnsi="Noto Sans" w:cs="Noto Sans"/>
                <w:sz w:val="20"/>
                <w:szCs w:val="20"/>
              </w:rPr>
              <w:t>Titular de la Coordinación de Servicios de Infraestructura Tecnológica Institucional</w:t>
            </w:r>
          </w:p>
        </w:tc>
        <w:tc>
          <w:tcPr>
            <w:tcW w:w="2384" w:type="dxa"/>
            <w:tcBorders>
              <w:top w:val="single" w:sz="4" w:space="0" w:color="000000"/>
              <w:left w:val="single" w:sz="4" w:space="0" w:color="000000"/>
              <w:bottom w:val="single" w:sz="4" w:space="0" w:color="000000"/>
              <w:right w:val="single" w:sz="4" w:space="0" w:color="000000"/>
            </w:tcBorders>
            <w:vAlign w:val="center"/>
          </w:tcPr>
          <w:p w14:paraId="717ED7C7" w14:textId="77777777" w:rsidR="00A620A9" w:rsidRPr="00F64A9F" w:rsidRDefault="00A620A9" w:rsidP="00442A98">
            <w:pPr>
              <w:ind w:right="49"/>
              <w:jc w:val="center"/>
              <w:rPr>
                <w:rFonts w:ascii="Noto Sans" w:hAnsi="Noto Sans" w:cs="Noto Sans"/>
                <w:sz w:val="20"/>
                <w:szCs w:val="20"/>
              </w:rPr>
            </w:pPr>
          </w:p>
          <w:p w14:paraId="2A28D598" w14:textId="77777777" w:rsidR="00A620A9" w:rsidRPr="00F64A9F" w:rsidRDefault="00A620A9" w:rsidP="00442A98">
            <w:pPr>
              <w:ind w:right="49"/>
              <w:jc w:val="center"/>
              <w:rPr>
                <w:rFonts w:ascii="Noto Sans" w:hAnsi="Noto Sans" w:cs="Noto Sans"/>
                <w:sz w:val="20"/>
                <w:szCs w:val="20"/>
              </w:rPr>
            </w:pPr>
          </w:p>
          <w:p w14:paraId="7B96FC0F" w14:textId="77777777" w:rsidR="00A620A9" w:rsidRPr="00F64A9F" w:rsidRDefault="00A620A9" w:rsidP="00442A98">
            <w:pPr>
              <w:ind w:right="49"/>
              <w:jc w:val="center"/>
              <w:rPr>
                <w:rFonts w:ascii="Noto Sans" w:hAnsi="Noto Sans" w:cs="Noto Sans"/>
                <w:sz w:val="20"/>
                <w:szCs w:val="20"/>
              </w:rPr>
            </w:pPr>
          </w:p>
          <w:p w14:paraId="6A50D577" w14:textId="77777777" w:rsidR="00A620A9" w:rsidRPr="00F64A9F" w:rsidRDefault="00A620A9" w:rsidP="00442A98">
            <w:pPr>
              <w:ind w:right="49"/>
              <w:jc w:val="center"/>
              <w:rPr>
                <w:rFonts w:ascii="Noto Sans" w:hAnsi="Noto Sans" w:cs="Noto Sans"/>
                <w:sz w:val="20"/>
                <w:szCs w:val="20"/>
              </w:rPr>
            </w:pP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3A1A268C" w14:textId="5B6ED218" w:rsidR="00A620A9" w:rsidRPr="00F64A9F" w:rsidRDefault="007154FF" w:rsidP="00442A98">
            <w:pPr>
              <w:ind w:right="49"/>
              <w:jc w:val="center"/>
              <w:rPr>
                <w:rFonts w:ascii="Noto Sans" w:hAnsi="Noto Sans" w:cs="Noto Sans"/>
                <w:sz w:val="20"/>
                <w:szCs w:val="20"/>
              </w:rPr>
            </w:pPr>
            <w:r w:rsidRPr="00F64A9F">
              <w:rPr>
                <w:rFonts w:ascii="Noto Sans" w:hAnsi="Noto Sans" w:cs="Noto Sans"/>
                <w:sz w:val="20"/>
                <w:szCs w:val="20"/>
              </w:rPr>
              <w:t>12</w:t>
            </w:r>
            <w:r w:rsidR="00A620A9" w:rsidRPr="00F64A9F">
              <w:rPr>
                <w:rFonts w:ascii="Noto Sans" w:hAnsi="Noto Sans" w:cs="Noto Sans"/>
                <w:sz w:val="20"/>
                <w:szCs w:val="20"/>
              </w:rPr>
              <w:t>/11/2025</w:t>
            </w:r>
          </w:p>
        </w:tc>
      </w:tr>
    </w:tbl>
    <w:p w14:paraId="441A8C35" w14:textId="77777777" w:rsidR="00A620A9" w:rsidRPr="00F64A9F" w:rsidRDefault="00A620A9" w:rsidP="00A620A9">
      <w:pPr>
        <w:ind w:right="49"/>
        <w:jc w:val="both"/>
        <w:rPr>
          <w:rFonts w:ascii="Noto Sans" w:hAnsi="Noto Sans" w:cs="Noto Sans"/>
          <w:sz w:val="20"/>
          <w:szCs w:val="20"/>
        </w:rPr>
      </w:pPr>
    </w:p>
    <w:p w14:paraId="498198C8" w14:textId="7B2074BE" w:rsidR="00A620A9" w:rsidRPr="00E51998" w:rsidRDefault="00A620A9" w:rsidP="00A620A9">
      <w:pPr>
        <w:ind w:right="49"/>
        <w:jc w:val="both"/>
        <w:rPr>
          <w:rFonts w:ascii="Noto Sans" w:hAnsi="Noto Sans" w:cs="Noto Sans"/>
          <w:sz w:val="20"/>
          <w:szCs w:val="20"/>
        </w:rPr>
      </w:pPr>
      <w:r w:rsidRPr="00F64A9F">
        <w:rPr>
          <w:rFonts w:ascii="Noto Sans" w:hAnsi="Noto Sans" w:cs="Noto Sans"/>
          <w:sz w:val="20"/>
          <w:szCs w:val="20"/>
        </w:rPr>
        <w:t>------------------------------------------------------------------------------------------------------------------------------------------------------------------------------------------------------------------------------------------------------------------------------------------------------------------------------------------------------------------------------------------------</w:t>
      </w:r>
      <w:r w:rsidR="00F64A9F" w:rsidRPr="00F64A9F">
        <w:rPr>
          <w:rFonts w:ascii="Noto Sans" w:hAnsi="Noto Sans" w:cs="Noto Sans"/>
          <w:sz w:val="20"/>
          <w:szCs w:val="20"/>
        </w:rPr>
        <w:t>--------------------------------------------------------------------------------------------------------------------------------------------------------------------------------------------------------------------------------------------------------------------------------------------------------------------------------------------------------------------------------------------------------------------------------------------------------------------------------------------------------------------------------------------------------------------------------------------------------------------------------------------------------------------------------------------------------------------------------------------------------------------------------------------------------------------------------------------------------------------------------------------------------------------------------</w:t>
      </w:r>
    </w:p>
    <w:p w14:paraId="1E3EC7FB" w14:textId="77777777" w:rsidR="00D2465E" w:rsidRPr="00CD7AAA" w:rsidRDefault="00D2465E" w:rsidP="00FC193B">
      <w:pPr>
        <w:rPr>
          <w:rFonts w:ascii="Noto Sans" w:hAnsi="Noto Sans" w:cs="Noto Sans"/>
          <w:sz w:val="20"/>
          <w:szCs w:val="20"/>
        </w:rPr>
      </w:pPr>
    </w:p>
    <w:sectPr w:rsidR="00D2465E" w:rsidRPr="00CD7AAA" w:rsidSect="00D77195">
      <w:headerReference w:type="default" r:id="rId11"/>
      <w:footerReference w:type="even" r:id="rId12"/>
      <w:footerReference w:type="default" r:id="rId13"/>
      <w:footerReference w:type="first" r:id="rId14"/>
      <w:type w:val="continuous"/>
      <w:pgSz w:w="12240" w:h="15840"/>
      <w:pgMar w:top="626" w:right="1750" w:bottom="1560" w:left="1701" w:header="708" w:footer="1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93283" w14:textId="77777777" w:rsidR="00C52F9B" w:rsidRDefault="00C52F9B" w:rsidP="003D14F6">
      <w:r>
        <w:separator/>
      </w:r>
    </w:p>
  </w:endnote>
  <w:endnote w:type="continuationSeparator" w:id="0">
    <w:p w14:paraId="245FEB95" w14:textId="77777777" w:rsidR="00C52F9B" w:rsidRDefault="00C52F9B" w:rsidP="003D14F6">
      <w:r>
        <w:continuationSeparator/>
      </w:r>
    </w:p>
  </w:endnote>
  <w:endnote w:type="continuationNotice" w:id="1">
    <w:p w14:paraId="63E8FE1A" w14:textId="77777777" w:rsidR="00C52F9B" w:rsidRDefault="00C52F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Noto Sans">
    <w:charset w:val="00"/>
    <w:family w:val="swiss"/>
    <w:pitch w:val="variable"/>
    <w:sig w:usb0="E00082FF" w:usb1="400078F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ontserrat">
    <w:panose1 w:val="00000500000000000000"/>
    <w:charset w:val="00"/>
    <w:family w:val="modern"/>
    <w:notTrueType/>
    <w:pitch w:val="variable"/>
    <w:sig w:usb0="2000020F" w:usb1="00000003" w:usb2="00000000" w:usb3="00000000" w:csb0="00000197" w:csb1="00000000"/>
  </w:font>
  <w:font w:name="Aptos">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67858" w14:textId="4309A4CC" w:rsidR="00B31905" w:rsidRDefault="00B31905">
    <w:pPr>
      <w:pStyle w:val="Piedepgina"/>
    </w:pPr>
    <w:r>
      <w:rPr>
        <w:noProof/>
      </w:rPr>
      <mc:AlternateContent>
        <mc:Choice Requires="wps">
          <w:drawing>
            <wp:anchor distT="0" distB="0" distL="0" distR="0" simplePos="0" relativeHeight="251661314" behindDoc="0" locked="0" layoutInCell="1" allowOverlap="1" wp14:anchorId="6404069E" wp14:editId="7CF31600">
              <wp:simplePos x="635" y="635"/>
              <wp:positionH relativeFrom="page">
                <wp:align>left</wp:align>
              </wp:positionH>
              <wp:positionV relativeFrom="page">
                <wp:align>bottom</wp:align>
              </wp:positionV>
              <wp:extent cx="443865" cy="443865"/>
              <wp:effectExtent l="0" t="0" r="5715" b="0"/>
              <wp:wrapNone/>
              <wp:docPr id="1883305284" name="Text Box 2"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778F1D4" w14:textId="65E2172C" w:rsidR="00B31905" w:rsidRPr="00B31905" w:rsidRDefault="00B31905" w:rsidP="00B31905">
                          <w:pPr>
                            <w:rPr>
                              <w:rFonts w:ascii="Calibri" w:eastAsia="Calibri" w:hAnsi="Calibri" w:cs="Calibri"/>
                              <w:noProof/>
                              <w:color w:val="000000"/>
                              <w:sz w:val="20"/>
                              <w:szCs w:val="20"/>
                            </w:rPr>
                          </w:pPr>
                          <w:r w:rsidRPr="00B31905">
                            <w:rPr>
                              <w:rFonts w:ascii="Calibri" w:eastAsia="Calibri" w:hAnsi="Calibri" w:cs="Calibri"/>
                              <w:noProof/>
                              <w:color w:val="000000"/>
                              <w:sz w:val="20"/>
                              <w:szCs w:val="2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404069E" id="_x0000_t202" coordsize="21600,21600" o:spt="202" path="m,l,21600r21600,l21600,xe">
              <v:stroke joinstyle="miter"/>
              <v:path gradientshapeok="t" o:connecttype="rect"/>
            </v:shapetype>
            <v:shape id="Text Box 2" o:spid="_x0000_s1034" type="#_x0000_t202" alt="Confidential – Oracle Internal" style="position:absolute;margin-left:0;margin-top:0;width:34.95pt;height:34.95pt;z-index:25166131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2778F1D4" w14:textId="65E2172C" w:rsidR="00B31905" w:rsidRPr="00B31905" w:rsidRDefault="00B31905" w:rsidP="00B31905">
                    <w:pPr>
                      <w:rPr>
                        <w:rFonts w:ascii="Calibri" w:eastAsia="Calibri" w:hAnsi="Calibri" w:cs="Calibri"/>
                        <w:noProof/>
                        <w:color w:val="000000"/>
                        <w:sz w:val="20"/>
                        <w:szCs w:val="20"/>
                      </w:rPr>
                    </w:pPr>
                    <w:r w:rsidRPr="00B31905">
                      <w:rPr>
                        <w:rFonts w:ascii="Calibri" w:eastAsia="Calibri" w:hAnsi="Calibri" w:cs="Calibri"/>
                        <w:noProof/>
                        <w:color w:val="000000"/>
                        <w:sz w:val="20"/>
                        <w:szCs w:val="20"/>
                      </w:rPr>
                      <w:t>Confidential – Oracle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039"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5812"/>
      <w:gridCol w:w="2126"/>
      <w:gridCol w:w="3101"/>
    </w:tblGrid>
    <w:tr w:rsidR="00BE51C2" w:rsidRPr="00EC3F6F" w14:paraId="7567E401" w14:textId="77777777" w:rsidTr="009C3289">
      <w:trPr>
        <w:trHeight w:val="375"/>
      </w:trPr>
      <w:tc>
        <w:tcPr>
          <w:tcW w:w="5812" w:type="dxa"/>
          <w:tcBorders>
            <w:top w:val="nil"/>
            <w:left w:val="nil"/>
            <w:bottom w:val="nil"/>
            <w:right w:val="nil"/>
          </w:tcBorders>
          <w:vAlign w:val="center"/>
        </w:tcPr>
        <w:p w14:paraId="72C20FFA" w14:textId="365FEF08" w:rsidR="00BE51C2" w:rsidRPr="00036B6B" w:rsidRDefault="00036B6B" w:rsidP="00BE51C2">
          <w:pPr>
            <w:pBdr>
              <w:top w:val="nil"/>
              <w:left w:val="nil"/>
              <w:bottom w:val="nil"/>
              <w:right w:val="nil"/>
              <w:between w:val="nil"/>
            </w:pBdr>
            <w:tabs>
              <w:tab w:val="center" w:pos="4419"/>
              <w:tab w:val="right" w:pos="6892"/>
            </w:tabs>
            <w:ind w:right="-1216"/>
            <w:rPr>
              <w:rFonts w:ascii="Arial" w:eastAsia="Arial Narrow" w:hAnsi="Arial" w:cs="Arial"/>
              <w:b/>
              <w:color w:val="000000"/>
              <w:sz w:val="16"/>
              <w:szCs w:val="16"/>
            </w:rPr>
          </w:pPr>
          <w:r w:rsidRPr="00036B6B">
            <w:rPr>
              <w:rFonts w:ascii="Arial" w:eastAsia="Arial Narrow" w:hAnsi="Arial" w:cs="Arial"/>
              <w:b/>
              <w:color w:val="000000"/>
              <w:sz w:val="16"/>
              <w:szCs w:val="16"/>
            </w:rPr>
            <w:t>:SGMP_POTIC_AnexoTecnico</w:t>
          </w:r>
        </w:p>
      </w:tc>
      <w:tc>
        <w:tcPr>
          <w:tcW w:w="2126" w:type="dxa"/>
          <w:tcBorders>
            <w:top w:val="nil"/>
            <w:left w:val="nil"/>
            <w:bottom w:val="nil"/>
            <w:right w:val="nil"/>
          </w:tcBorders>
          <w:vAlign w:val="center"/>
        </w:tcPr>
        <w:p w14:paraId="19EBD259" w14:textId="77777777" w:rsidR="00BE51C2" w:rsidRPr="00EC3F6F" w:rsidRDefault="00BE51C2" w:rsidP="00BE51C2">
          <w:pPr>
            <w:pBdr>
              <w:top w:val="nil"/>
              <w:left w:val="nil"/>
              <w:bottom w:val="nil"/>
              <w:right w:val="nil"/>
              <w:between w:val="nil"/>
            </w:pBdr>
            <w:tabs>
              <w:tab w:val="center" w:pos="4419"/>
              <w:tab w:val="right" w:pos="8838"/>
            </w:tabs>
            <w:rPr>
              <w:rFonts w:ascii="Noto Sans" w:hAnsi="Noto Sans" w:cs="Noto Sans"/>
              <w:color w:val="000000"/>
              <w:sz w:val="10"/>
              <w:szCs w:val="10"/>
            </w:rPr>
          </w:pPr>
        </w:p>
      </w:tc>
      <w:tc>
        <w:tcPr>
          <w:tcW w:w="3101" w:type="dxa"/>
          <w:tcBorders>
            <w:top w:val="nil"/>
            <w:left w:val="nil"/>
            <w:bottom w:val="nil"/>
            <w:right w:val="nil"/>
          </w:tcBorders>
          <w:vAlign w:val="center"/>
        </w:tcPr>
        <w:p w14:paraId="06F162CC" w14:textId="77777777" w:rsidR="00BE51C2" w:rsidRPr="00036B6B" w:rsidRDefault="00BE51C2" w:rsidP="00BE51C2">
          <w:pPr>
            <w:jc w:val="center"/>
            <w:rPr>
              <w:rFonts w:ascii="Arial" w:eastAsia="Arial Narrow" w:hAnsi="Arial" w:cs="Arial"/>
              <w:b/>
              <w:sz w:val="22"/>
              <w:szCs w:val="22"/>
            </w:rPr>
          </w:pPr>
          <w:r w:rsidRPr="00036B6B">
            <w:rPr>
              <w:rFonts w:ascii="Arial" w:eastAsia="Arial Narrow" w:hAnsi="Arial" w:cs="Arial"/>
              <w:b/>
              <w:sz w:val="16"/>
              <w:szCs w:val="16"/>
            </w:rPr>
            <w:t xml:space="preserve">Página </w:t>
          </w:r>
          <w:r w:rsidRPr="00036B6B">
            <w:rPr>
              <w:rFonts w:ascii="Arial" w:eastAsia="Arial Narrow" w:hAnsi="Arial" w:cs="Arial"/>
              <w:b/>
              <w:sz w:val="16"/>
              <w:szCs w:val="16"/>
            </w:rPr>
            <w:fldChar w:fldCharType="begin"/>
          </w:r>
          <w:r w:rsidRPr="00036B6B">
            <w:rPr>
              <w:rFonts w:ascii="Arial" w:eastAsia="Arial Narrow" w:hAnsi="Arial" w:cs="Arial"/>
              <w:b/>
              <w:sz w:val="16"/>
              <w:szCs w:val="16"/>
            </w:rPr>
            <w:instrText>PAGE</w:instrText>
          </w:r>
          <w:r w:rsidRPr="00036B6B">
            <w:rPr>
              <w:rFonts w:ascii="Arial" w:eastAsia="Arial Narrow" w:hAnsi="Arial" w:cs="Arial"/>
              <w:b/>
              <w:sz w:val="16"/>
              <w:szCs w:val="16"/>
            </w:rPr>
            <w:fldChar w:fldCharType="separate"/>
          </w:r>
          <w:r w:rsidRPr="00036B6B">
            <w:rPr>
              <w:rFonts w:ascii="Arial" w:eastAsia="Arial Narrow" w:hAnsi="Arial" w:cs="Arial"/>
              <w:b/>
              <w:noProof/>
              <w:sz w:val="16"/>
              <w:szCs w:val="16"/>
            </w:rPr>
            <w:t>1</w:t>
          </w:r>
          <w:r w:rsidRPr="00036B6B">
            <w:rPr>
              <w:rFonts w:ascii="Arial" w:eastAsia="Arial Narrow" w:hAnsi="Arial" w:cs="Arial"/>
              <w:b/>
              <w:sz w:val="16"/>
              <w:szCs w:val="16"/>
            </w:rPr>
            <w:fldChar w:fldCharType="end"/>
          </w:r>
          <w:r w:rsidRPr="00036B6B">
            <w:rPr>
              <w:rFonts w:ascii="Arial" w:eastAsia="Arial Narrow" w:hAnsi="Arial" w:cs="Arial"/>
              <w:b/>
              <w:sz w:val="16"/>
              <w:szCs w:val="16"/>
            </w:rPr>
            <w:t xml:space="preserve"> de </w:t>
          </w:r>
          <w:r w:rsidRPr="00036B6B">
            <w:rPr>
              <w:rFonts w:ascii="Arial" w:eastAsia="Arial Narrow" w:hAnsi="Arial" w:cs="Arial"/>
              <w:b/>
              <w:sz w:val="16"/>
              <w:szCs w:val="16"/>
            </w:rPr>
            <w:fldChar w:fldCharType="begin"/>
          </w:r>
          <w:r w:rsidRPr="00036B6B">
            <w:rPr>
              <w:rFonts w:ascii="Arial" w:eastAsia="Arial Narrow" w:hAnsi="Arial" w:cs="Arial"/>
              <w:b/>
              <w:sz w:val="16"/>
              <w:szCs w:val="16"/>
            </w:rPr>
            <w:instrText>NUMPAGES</w:instrText>
          </w:r>
          <w:r w:rsidRPr="00036B6B">
            <w:rPr>
              <w:rFonts w:ascii="Arial" w:eastAsia="Arial Narrow" w:hAnsi="Arial" w:cs="Arial"/>
              <w:b/>
              <w:sz w:val="16"/>
              <w:szCs w:val="16"/>
            </w:rPr>
            <w:fldChar w:fldCharType="separate"/>
          </w:r>
          <w:r w:rsidRPr="00036B6B">
            <w:rPr>
              <w:rFonts w:ascii="Arial" w:eastAsia="Arial Narrow" w:hAnsi="Arial" w:cs="Arial"/>
              <w:b/>
              <w:noProof/>
              <w:sz w:val="16"/>
              <w:szCs w:val="16"/>
            </w:rPr>
            <w:t>2</w:t>
          </w:r>
          <w:r w:rsidRPr="00036B6B">
            <w:rPr>
              <w:rFonts w:ascii="Arial" w:eastAsia="Arial Narrow" w:hAnsi="Arial" w:cs="Arial"/>
              <w:b/>
              <w:sz w:val="16"/>
              <w:szCs w:val="16"/>
            </w:rPr>
            <w:fldChar w:fldCharType="end"/>
          </w:r>
        </w:p>
      </w:tc>
    </w:tr>
    <w:tr w:rsidR="00BE51C2" w:rsidRPr="00EC3F6F" w14:paraId="5D993F45" w14:textId="77777777" w:rsidTr="009C3289">
      <w:trPr>
        <w:trHeight w:val="57"/>
      </w:trPr>
      <w:tc>
        <w:tcPr>
          <w:tcW w:w="11036" w:type="dxa"/>
          <w:gridSpan w:val="3"/>
          <w:tcBorders>
            <w:top w:val="nil"/>
          </w:tcBorders>
        </w:tcPr>
        <w:p w14:paraId="2DA2E789" w14:textId="05086019" w:rsidR="00BE51C2" w:rsidRPr="00EC3F6F" w:rsidRDefault="00BE51C2" w:rsidP="00BE51C2">
          <w:pPr>
            <w:pBdr>
              <w:top w:val="nil"/>
              <w:left w:val="nil"/>
              <w:bottom w:val="nil"/>
              <w:right w:val="nil"/>
              <w:between w:val="nil"/>
            </w:pBdr>
            <w:tabs>
              <w:tab w:val="center" w:pos="4419"/>
              <w:tab w:val="right" w:pos="8838"/>
            </w:tabs>
            <w:rPr>
              <w:rFonts w:ascii="Noto Sans" w:hAnsi="Noto Sans" w:cs="Noto Sans"/>
              <w:color w:val="000000"/>
              <w:sz w:val="10"/>
              <w:szCs w:val="10"/>
            </w:rPr>
          </w:pPr>
          <w:r w:rsidRPr="00EC3F6F">
            <w:rPr>
              <w:rFonts w:ascii="Noto Sans" w:hAnsi="Noto Sans" w:cs="Noto Sans"/>
              <w:noProof/>
            </w:rPr>
            <w:drawing>
              <wp:anchor distT="0" distB="0" distL="114300" distR="114300" simplePos="0" relativeHeight="251658242" behindDoc="0" locked="0" layoutInCell="1" hidden="0" allowOverlap="1" wp14:anchorId="5B1D255D" wp14:editId="082F3ED3">
                <wp:simplePos x="0" y="0"/>
                <wp:positionH relativeFrom="column">
                  <wp:posOffset>1909</wp:posOffset>
                </wp:positionH>
                <wp:positionV relativeFrom="paragraph">
                  <wp:posOffset>78740</wp:posOffset>
                </wp:positionV>
                <wp:extent cx="6936740" cy="136525"/>
                <wp:effectExtent l="0" t="0" r="0" b="0"/>
                <wp:wrapSquare wrapText="bothSides" distT="0" distB="0" distL="114300" distR="114300"/>
                <wp:docPr id="30" name="Imagen 8"/>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8F550CE" w14:textId="77777777" w:rsidR="00A10C8F" w:rsidRDefault="00A10C8F" w:rsidP="00402B7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ABBD1" w14:textId="5FC75D75" w:rsidR="00B31905" w:rsidRDefault="00B31905">
    <w:pPr>
      <w:pStyle w:val="Piedepgina"/>
    </w:pPr>
    <w:r>
      <w:rPr>
        <w:noProof/>
      </w:rPr>
      <mc:AlternateContent>
        <mc:Choice Requires="wps">
          <w:drawing>
            <wp:anchor distT="0" distB="0" distL="0" distR="0" simplePos="0" relativeHeight="251660290" behindDoc="0" locked="0" layoutInCell="1" allowOverlap="1" wp14:anchorId="7E5949FC" wp14:editId="3100B33E">
              <wp:simplePos x="635" y="635"/>
              <wp:positionH relativeFrom="page">
                <wp:align>left</wp:align>
              </wp:positionH>
              <wp:positionV relativeFrom="page">
                <wp:align>bottom</wp:align>
              </wp:positionV>
              <wp:extent cx="443865" cy="443865"/>
              <wp:effectExtent l="0" t="0" r="5715" b="0"/>
              <wp:wrapNone/>
              <wp:docPr id="674566105" name="Text Box 1"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3ED720" w14:textId="03CF995B" w:rsidR="00B31905" w:rsidRPr="00B31905" w:rsidRDefault="00B31905" w:rsidP="00B31905">
                          <w:pPr>
                            <w:rPr>
                              <w:rFonts w:ascii="Calibri" w:eastAsia="Calibri" w:hAnsi="Calibri" w:cs="Calibri"/>
                              <w:noProof/>
                              <w:color w:val="000000"/>
                              <w:sz w:val="20"/>
                              <w:szCs w:val="20"/>
                            </w:rPr>
                          </w:pPr>
                          <w:r w:rsidRPr="00B31905">
                            <w:rPr>
                              <w:rFonts w:ascii="Calibri" w:eastAsia="Calibri" w:hAnsi="Calibri" w:cs="Calibri"/>
                              <w:noProof/>
                              <w:color w:val="000000"/>
                              <w:sz w:val="20"/>
                              <w:szCs w:val="2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E5949FC" id="_x0000_t202" coordsize="21600,21600" o:spt="202" path="m,l,21600r21600,l21600,xe">
              <v:stroke joinstyle="miter"/>
              <v:path gradientshapeok="t" o:connecttype="rect"/>
            </v:shapetype>
            <v:shape id="Text Box 1" o:spid="_x0000_s1035" type="#_x0000_t202" alt="Confidential – Oracle Internal" style="position:absolute;margin-left:0;margin-top:0;width:34.95pt;height:34.95pt;z-index:25166029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63ED720" w14:textId="03CF995B" w:rsidR="00B31905" w:rsidRPr="00B31905" w:rsidRDefault="00B31905" w:rsidP="00B31905">
                    <w:pPr>
                      <w:rPr>
                        <w:rFonts w:ascii="Calibri" w:eastAsia="Calibri" w:hAnsi="Calibri" w:cs="Calibri"/>
                        <w:noProof/>
                        <w:color w:val="000000"/>
                        <w:sz w:val="20"/>
                        <w:szCs w:val="20"/>
                      </w:rPr>
                    </w:pPr>
                    <w:r w:rsidRPr="00B31905">
                      <w:rPr>
                        <w:rFonts w:ascii="Calibri" w:eastAsia="Calibri" w:hAnsi="Calibri" w:cs="Calibri"/>
                        <w:noProof/>
                        <w:color w:val="000000"/>
                        <w:sz w:val="20"/>
                        <w:szCs w:val="20"/>
                      </w:rPr>
                      <w:t>Confidential – Oracle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90D73" w14:textId="77777777" w:rsidR="00C52F9B" w:rsidRDefault="00C52F9B" w:rsidP="003D14F6">
      <w:r>
        <w:separator/>
      </w:r>
    </w:p>
  </w:footnote>
  <w:footnote w:type="continuationSeparator" w:id="0">
    <w:p w14:paraId="1D14C2CC" w14:textId="77777777" w:rsidR="00C52F9B" w:rsidRDefault="00C52F9B" w:rsidP="003D14F6">
      <w:r>
        <w:continuationSeparator/>
      </w:r>
    </w:p>
  </w:footnote>
  <w:footnote w:type="continuationNotice" w:id="1">
    <w:p w14:paraId="4FC76AD3" w14:textId="77777777" w:rsidR="00C52F9B" w:rsidRDefault="00C52F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3"/>
      <w:tblW w:w="11193" w:type="dxa"/>
      <w:jc w:val="center"/>
      <w:tblInd w:w="0" w:type="dxa"/>
      <w:tblBorders>
        <w:top w:val="nil"/>
        <w:left w:val="nil"/>
        <w:bottom w:val="nil"/>
        <w:right w:val="nil"/>
        <w:insideH w:val="nil"/>
        <w:insideV w:val="nil"/>
      </w:tblBorders>
      <w:tblLayout w:type="fixed"/>
      <w:tblLook w:val="0400" w:firstRow="0" w:lastRow="0" w:firstColumn="0" w:lastColumn="0" w:noHBand="0" w:noVBand="1"/>
    </w:tblPr>
    <w:tblGrid>
      <w:gridCol w:w="1413"/>
      <w:gridCol w:w="8504"/>
      <w:gridCol w:w="1276"/>
    </w:tblGrid>
    <w:tr w:rsidR="00A10C8F" w:rsidRPr="00EC3F6F" w14:paraId="6BA33411" w14:textId="77777777" w:rsidTr="00D1394D">
      <w:trPr>
        <w:trHeight w:val="275"/>
        <w:jc w:val="center"/>
      </w:trPr>
      <w:tc>
        <w:tcPr>
          <w:tcW w:w="11194" w:type="dxa"/>
          <w:gridSpan w:val="3"/>
          <w:vAlign w:val="bottom"/>
        </w:tcPr>
        <w:p w14:paraId="7CB94BF0" w14:textId="4E2A3A76" w:rsidR="00A10C8F" w:rsidRPr="00EC3F6F" w:rsidRDefault="00A10C8F" w:rsidP="00402B7B">
          <w:pPr>
            <w:pBdr>
              <w:top w:val="nil"/>
              <w:left w:val="nil"/>
              <w:bottom w:val="nil"/>
              <w:right w:val="nil"/>
              <w:between w:val="nil"/>
            </w:pBdr>
            <w:tabs>
              <w:tab w:val="center" w:pos="4419"/>
              <w:tab w:val="right" w:pos="8838"/>
            </w:tabs>
            <w:rPr>
              <w:rFonts w:ascii="Noto Sans" w:eastAsia="Calibri" w:hAnsi="Noto Sans" w:cs="Noto Sans"/>
              <w:color w:val="000000"/>
              <w:sz w:val="20"/>
              <w:szCs w:val="20"/>
            </w:rPr>
          </w:pPr>
          <w:r w:rsidRPr="00EC3F6F">
            <w:rPr>
              <w:rFonts w:ascii="Noto Sans" w:hAnsi="Noto Sans" w:cs="Noto Sans"/>
              <w:noProof/>
              <w:sz w:val="20"/>
              <w:szCs w:val="20"/>
            </w:rPr>
            <w:drawing>
              <wp:anchor distT="0" distB="0" distL="114300" distR="114300" simplePos="0" relativeHeight="251658240" behindDoc="0" locked="0" layoutInCell="1" hidden="0" allowOverlap="1" wp14:anchorId="268B80F1" wp14:editId="44DB7722">
                <wp:simplePos x="0" y="0"/>
                <wp:positionH relativeFrom="column">
                  <wp:posOffset>0</wp:posOffset>
                </wp:positionH>
                <wp:positionV relativeFrom="paragraph">
                  <wp:posOffset>-137795</wp:posOffset>
                </wp:positionV>
                <wp:extent cx="6936740" cy="136525"/>
                <wp:effectExtent l="0" t="0" r="0" b="3175"/>
                <wp:wrapSquare wrapText="bothSides" distT="0" distB="0" distL="114300" distR="114300"/>
                <wp:docPr id="7" name="Imagen 5"/>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14:sizeRelH relativeFrom="margin">
                  <wp14:pctWidth>0</wp14:pctWidth>
                </wp14:sizeRelH>
                <wp14:sizeRelV relativeFrom="margin">
                  <wp14:pctHeight>0</wp14:pctHeight>
                </wp14:sizeRelV>
              </wp:anchor>
            </w:drawing>
          </w:r>
        </w:p>
      </w:tc>
    </w:tr>
    <w:tr w:rsidR="00A10C8F" w:rsidRPr="00EC3F6F" w14:paraId="5F527ACB" w14:textId="77777777" w:rsidTr="00D1394D">
      <w:trPr>
        <w:trHeight w:val="636"/>
        <w:jc w:val="center"/>
      </w:trPr>
      <w:tc>
        <w:tcPr>
          <w:tcW w:w="1413" w:type="dxa"/>
          <w:vMerge w:val="restart"/>
          <w:vAlign w:val="center"/>
        </w:tcPr>
        <w:p w14:paraId="6F115002" w14:textId="77777777" w:rsidR="00A10C8F" w:rsidRPr="00EC3F6F" w:rsidRDefault="00A10C8F" w:rsidP="00402B7B">
          <w:pPr>
            <w:pBdr>
              <w:top w:val="nil"/>
              <w:left w:val="nil"/>
              <w:bottom w:val="nil"/>
              <w:right w:val="nil"/>
              <w:between w:val="nil"/>
            </w:pBdr>
            <w:tabs>
              <w:tab w:val="center" w:pos="4419"/>
              <w:tab w:val="right" w:pos="8838"/>
            </w:tabs>
            <w:jc w:val="center"/>
            <w:rPr>
              <w:rFonts w:ascii="Noto Sans" w:eastAsia="Calibri" w:hAnsi="Noto Sans" w:cs="Noto Sans"/>
              <w:color w:val="000000"/>
              <w:sz w:val="20"/>
              <w:szCs w:val="20"/>
            </w:rPr>
          </w:pPr>
          <w:r w:rsidRPr="00EC3F6F">
            <w:rPr>
              <w:rFonts w:ascii="Noto Sans" w:eastAsia="Calibri" w:hAnsi="Noto Sans" w:cs="Noto Sans"/>
              <w:noProof/>
              <w:color w:val="000000"/>
              <w:sz w:val="20"/>
              <w:szCs w:val="20"/>
            </w:rPr>
            <w:drawing>
              <wp:anchor distT="0" distB="0" distL="114300" distR="114300" simplePos="0" relativeHeight="251659266" behindDoc="0" locked="0" layoutInCell="1" allowOverlap="1" wp14:anchorId="7DA33685" wp14:editId="39BB2DC3">
                <wp:simplePos x="0" y="0"/>
                <wp:positionH relativeFrom="column">
                  <wp:posOffset>3175</wp:posOffset>
                </wp:positionH>
                <wp:positionV relativeFrom="paragraph">
                  <wp:posOffset>-1426210</wp:posOffset>
                </wp:positionV>
                <wp:extent cx="660400" cy="812165"/>
                <wp:effectExtent l="0" t="0" r="6350" b="6985"/>
                <wp:wrapSquare wrapText="bothSides"/>
                <wp:docPr id="8" name="Imagen 6"/>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660400" cy="812165"/>
                        </a:xfrm>
                        <a:prstGeom prst="rect">
                          <a:avLst/>
                        </a:prstGeom>
                        <a:ln/>
                      </pic:spPr>
                    </pic:pic>
                  </a:graphicData>
                </a:graphic>
                <wp14:sizeRelH relativeFrom="margin">
                  <wp14:pctWidth>0</wp14:pctWidth>
                </wp14:sizeRelH>
                <wp14:sizeRelV relativeFrom="margin">
                  <wp14:pctHeight>0</wp14:pctHeight>
                </wp14:sizeRelV>
              </wp:anchor>
            </w:drawing>
          </w:r>
        </w:p>
      </w:tc>
      <w:tc>
        <w:tcPr>
          <w:tcW w:w="8505" w:type="dxa"/>
          <w:vAlign w:val="center"/>
        </w:tcPr>
        <w:p w14:paraId="4344A3A1" w14:textId="77777777" w:rsidR="00BE51C2" w:rsidRPr="00BC3181" w:rsidRDefault="006D7430" w:rsidP="00BE51C2">
          <w:pPr>
            <w:ind w:right="58"/>
            <w:jc w:val="center"/>
            <w:rPr>
              <w:rFonts w:ascii="Arial" w:eastAsia="Arial Narrow" w:hAnsi="Arial" w:cs="Arial"/>
              <w:b/>
              <w:sz w:val="20"/>
              <w:szCs w:val="20"/>
            </w:rPr>
          </w:pPr>
          <w:sdt>
            <w:sdtPr>
              <w:rPr>
                <w:rStyle w:val="reasIMSS"/>
                <w:rFonts w:ascii="Arial" w:eastAsia="Arial Narrow" w:hAnsi="Arial" w:cs="Arial"/>
                <w:sz w:val="20"/>
                <w:szCs w:val="20"/>
              </w:rPr>
              <w:id w:val="1820835559"/>
              <w:placeholder>
                <w:docPart w:val="1BBA818DE5CB4BFC998798492A8FA4F8"/>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rPr>
                <w:rStyle w:val="Fuentedeprrafopredeter"/>
                <w:b w:val="0"/>
              </w:rPr>
            </w:sdtEndPr>
            <w:sdtContent>
              <w:r w:rsidR="00BE51C2" w:rsidRPr="00BC3181">
                <w:rPr>
                  <w:rStyle w:val="reasIMSS"/>
                  <w:rFonts w:ascii="Arial" w:eastAsia="Arial Narrow" w:hAnsi="Arial" w:cs="Arial"/>
                  <w:sz w:val="20"/>
                  <w:szCs w:val="20"/>
                </w:rPr>
                <w:t>CSITI</w:t>
              </w:r>
            </w:sdtContent>
          </w:sdt>
          <w:r w:rsidR="00BE51C2" w:rsidRPr="00BC3181">
            <w:rPr>
              <w:rFonts w:ascii="Arial" w:eastAsia="Arial Narrow" w:hAnsi="Arial" w:cs="Arial"/>
              <w:b/>
              <w:sz w:val="20"/>
              <w:szCs w:val="20"/>
            </w:rPr>
            <w:t xml:space="preserve"> - </w:t>
          </w:r>
          <w:sdt>
            <w:sdtPr>
              <w:rPr>
                <w:rStyle w:val="reasIMSS"/>
                <w:rFonts w:ascii="Arial" w:eastAsia="Arial Narrow" w:hAnsi="Arial" w:cs="Arial"/>
                <w:sz w:val="20"/>
                <w:szCs w:val="20"/>
              </w:rPr>
              <w:id w:val="-891413058"/>
              <w:placeholder>
                <w:docPart w:val="B7C05603144542359793F2CAE4DBCBE9"/>
              </w:placeholder>
              <w:comboBox>
                <w:listItem w:displayText="Elige un elemento" w:value="Elige un elemento"/>
                <w:listItem w:displayText="CTACVASD" w:value="CTACVASD"/>
                <w:listItem w:displayText="CTGEP" w:value="CTGEP"/>
                <w:listItem w:displayText="CTMMS" w:value="CTMMS"/>
                <w:listItem w:displayText="CTOACD" w:value="CTOACD"/>
                <w:listItem w:displayText="CTSDIAFJ" w:value="CTSDIAFJ"/>
                <w:listItem w:displayText="CTSDIIR" w:value="CTSDIIR"/>
                <w:listItem w:displayText="CTSDIPES" w:value="CTSDIPES"/>
                <w:listItem w:displayText="CTSDIS" w:value="CTSDIS"/>
                <w:listItem w:displayText="CTSSCP" w:value="CTSSCP"/>
                <w:listItem w:displayText="CTT" w:value="CTT"/>
                <w:listItem w:displayText="CTV" w:value="CTV"/>
              </w:comboBox>
            </w:sdtPr>
            <w:sdtEndPr>
              <w:rPr>
                <w:rStyle w:val="reasIMSS"/>
              </w:rPr>
            </w:sdtEndPr>
            <w:sdtContent>
              <w:r w:rsidR="00BE51C2" w:rsidRPr="00BC3181">
                <w:rPr>
                  <w:rStyle w:val="reasIMSS"/>
                  <w:rFonts w:ascii="Arial" w:eastAsia="Arial Narrow" w:hAnsi="Arial" w:cs="Arial"/>
                  <w:sz w:val="20"/>
                  <w:szCs w:val="20"/>
                </w:rPr>
                <w:t>CTOACD</w:t>
              </w:r>
            </w:sdtContent>
          </w:sdt>
          <w:r w:rsidR="00BE51C2" w:rsidRPr="00BC3181">
            <w:rPr>
              <w:rFonts w:ascii="Arial" w:eastAsia="Arial Narrow" w:hAnsi="Arial" w:cs="Arial"/>
              <w:b/>
              <w:sz w:val="20"/>
              <w:szCs w:val="20"/>
            </w:rPr>
            <w:t xml:space="preserve"> - </w:t>
          </w:r>
          <w:sdt>
            <w:sdtPr>
              <w:rPr>
                <w:rStyle w:val="reasIMSS"/>
                <w:rFonts w:ascii="Arial" w:eastAsia="Arial Narrow" w:hAnsi="Arial" w:cs="Arial"/>
                <w:sz w:val="20"/>
                <w:szCs w:val="20"/>
              </w:rPr>
              <w:id w:val="723642464"/>
              <w:placeholder>
                <w:docPart w:val="E65CD0AC8A03447C90EB2196772916A1"/>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rPr>
                <w:rStyle w:val="reasIMSS"/>
              </w:rPr>
            </w:sdtEndPr>
            <w:sdtContent>
              <w:r w:rsidR="00BE51C2" w:rsidRPr="00BC3181">
                <w:rPr>
                  <w:rStyle w:val="reasIMSS"/>
                  <w:rFonts w:ascii="Arial" w:eastAsia="Arial Narrow" w:hAnsi="Arial" w:cs="Arial"/>
                  <w:sz w:val="20"/>
                  <w:szCs w:val="20"/>
                </w:rPr>
                <w:t>DACD</w:t>
              </w:r>
            </w:sdtContent>
          </w:sdt>
        </w:p>
        <w:p w14:paraId="3B46299C" w14:textId="276BF007" w:rsidR="00BE51C2" w:rsidRPr="00BC3181" w:rsidRDefault="00BE51C2" w:rsidP="00BE51C2">
          <w:pPr>
            <w:ind w:right="58"/>
            <w:jc w:val="center"/>
            <w:rPr>
              <w:rFonts w:ascii="Arial" w:eastAsia="Arial Narrow" w:hAnsi="Arial" w:cs="Arial"/>
              <w:b/>
              <w:iCs/>
              <w:sz w:val="20"/>
              <w:szCs w:val="20"/>
            </w:rPr>
          </w:pPr>
          <w:r w:rsidRPr="00BC3181">
            <w:rPr>
              <w:rFonts w:ascii="Arial" w:eastAsia="Arial Narrow" w:hAnsi="Arial" w:cs="Arial"/>
              <w:b/>
              <w:iCs/>
              <w:sz w:val="20"/>
              <w:szCs w:val="20"/>
            </w:rPr>
            <w:t xml:space="preserve"> Portafolio de Proyectos TIC</w:t>
          </w:r>
        </w:p>
        <w:p w14:paraId="0DB72283" w14:textId="7DDB7668" w:rsidR="00BE51C2" w:rsidRPr="00BC3181" w:rsidRDefault="00BE51C2" w:rsidP="00BE51C2">
          <w:pPr>
            <w:ind w:right="58"/>
            <w:jc w:val="center"/>
            <w:rPr>
              <w:rFonts w:ascii="Arial" w:eastAsia="Arial Narrow" w:hAnsi="Arial" w:cs="Arial"/>
              <w:b/>
              <w:sz w:val="20"/>
              <w:szCs w:val="20"/>
            </w:rPr>
          </w:pPr>
          <w:r w:rsidRPr="00BC3181">
            <w:rPr>
              <w:rFonts w:ascii="Arial" w:eastAsia="Arial Narrow" w:hAnsi="Arial" w:cs="Arial"/>
              <w:b/>
              <w:sz w:val="20"/>
              <w:szCs w:val="20"/>
            </w:rPr>
            <w:t>Anexo Técnico</w:t>
          </w:r>
        </w:p>
        <w:p w14:paraId="2AC527AA" w14:textId="50AAD4F1" w:rsidR="00A10C8F" w:rsidRPr="00EC3F6F" w:rsidRDefault="00966594" w:rsidP="00BE51C2">
          <w:pPr>
            <w:jc w:val="center"/>
            <w:rPr>
              <w:rFonts w:ascii="Noto Sans" w:eastAsia="Arial Narrow" w:hAnsi="Noto Sans" w:cs="Noto Sans"/>
              <w:b/>
              <w:bCs/>
              <w:sz w:val="20"/>
              <w:szCs w:val="20"/>
            </w:rPr>
          </w:pPr>
          <w:r w:rsidRPr="00BC3181">
            <w:rPr>
              <w:rFonts w:ascii="Arial" w:hAnsi="Arial" w:cs="Arial"/>
              <w:b/>
              <w:bCs/>
              <w:sz w:val="20"/>
              <w:szCs w:val="20"/>
            </w:rPr>
            <w:t>Servicio</w:t>
          </w:r>
          <w:r w:rsidR="002633A8" w:rsidRPr="00BC3181">
            <w:rPr>
              <w:rFonts w:ascii="Arial" w:hAnsi="Arial" w:cs="Arial"/>
              <w:b/>
              <w:bCs/>
              <w:sz w:val="20"/>
              <w:szCs w:val="20"/>
            </w:rPr>
            <w:t>s</w:t>
          </w:r>
          <w:r w:rsidRPr="00BC3181">
            <w:rPr>
              <w:rFonts w:ascii="Arial" w:hAnsi="Arial" w:cs="Arial"/>
              <w:b/>
              <w:bCs/>
              <w:sz w:val="20"/>
              <w:szCs w:val="20"/>
            </w:rPr>
            <w:t xml:space="preserve"> de Capacidad de Cómputo,</w:t>
          </w:r>
          <w:r w:rsidR="002633A8" w:rsidRPr="00BC3181">
            <w:rPr>
              <w:rFonts w:ascii="Arial" w:hAnsi="Arial" w:cs="Arial"/>
              <w:b/>
              <w:bCs/>
              <w:sz w:val="20"/>
              <w:szCs w:val="20"/>
            </w:rPr>
            <w:t xml:space="preserve"> Licenciamiento y</w:t>
          </w:r>
          <w:r w:rsidRPr="00BC3181">
            <w:rPr>
              <w:rFonts w:ascii="Arial" w:hAnsi="Arial" w:cs="Arial"/>
              <w:b/>
              <w:bCs/>
              <w:sz w:val="20"/>
              <w:szCs w:val="20"/>
            </w:rPr>
            <w:t xml:space="preserve"> </w:t>
          </w:r>
          <w:r w:rsidR="002633A8" w:rsidRPr="00BC3181">
            <w:rPr>
              <w:rFonts w:ascii="Arial" w:hAnsi="Arial" w:cs="Arial"/>
              <w:b/>
              <w:bCs/>
              <w:sz w:val="20"/>
              <w:szCs w:val="20"/>
            </w:rPr>
            <w:t xml:space="preserve">Análisis </w:t>
          </w:r>
          <w:r w:rsidRPr="00BC3181">
            <w:rPr>
              <w:rFonts w:ascii="Arial" w:hAnsi="Arial" w:cs="Arial"/>
              <w:b/>
              <w:bCs/>
              <w:sz w:val="20"/>
              <w:szCs w:val="20"/>
            </w:rPr>
            <w:t>de</w:t>
          </w:r>
          <w:r w:rsidR="00F96EBA" w:rsidRPr="00BC3181">
            <w:rPr>
              <w:rFonts w:ascii="Arial" w:hAnsi="Arial" w:cs="Arial"/>
              <w:b/>
              <w:bCs/>
              <w:sz w:val="20"/>
              <w:szCs w:val="20"/>
            </w:rPr>
            <w:t xml:space="preserve"> Modernización</w:t>
          </w:r>
          <w:r w:rsidRPr="00BC3181">
            <w:rPr>
              <w:rFonts w:ascii="Arial" w:hAnsi="Arial" w:cs="Arial"/>
              <w:b/>
              <w:bCs/>
              <w:sz w:val="20"/>
              <w:szCs w:val="20"/>
            </w:rPr>
            <w:t xml:space="preserve"> </w:t>
          </w:r>
          <w:r w:rsidR="000C3AC8" w:rsidRPr="00BC3181">
            <w:rPr>
              <w:rFonts w:ascii="Arial" w:hAnsi="Arial" w:cs="Arial"/>
              <w:b/>
              <w:bCs/>
              <w:sz w:val="20"/>
              <w:szCs w:val="20"/>
            </w:rPr>
            <w:t xml:space="preserve">de </w:t>
          </w:r>
          <w:r w:rsidRPr="00BC3181">
            <w:rPr>
              <w:rFonts w:ascii="Arial" w:hAnsi="Arial" w:cs="Arial"/>
              <w:b/>
              <w:bCs/>
              <w:sz w:val="20"/>
              <w:szCs w:val="20"/>
            </w:rPr>
            <w:t>Aplicaciones de la Plataforma SPARC</w:t>
          </w:r>
          <w:r w:rsidR="002633A8" w:rsidRPr="00EC3F6F">
            <w:rPr>
              <w:rFonts w:ascii="Noto Sans" w:hAnsi="Noto Sans" w:cs="Noto Sans"/>
              <w:b/>
              <w:bCs/>
              <w:sz w:val="20"/>
              <w:szCs w:val="20"/>
            </w:rPr>
            <w:t xml:space="preserve"> </w:t>
          </w:r>
        </w:p>
      </w:tc>
      <w:tc>
        <w:tcPr>
          <w:tcW w:w="1276" w:type="dxa"/>
          <w:vMerge w:val="restart"/>
        </w:tcPr>
        <w:p w14:paraId="688F5F93" w14:textId="44B7F9BE" w:rsidR="00A10C8F" w:rsidRPr="00EC3F6F" w:rsidRDefault="00BE51C2" w:rsidP="00402B7B">
          <w:pPr>
            <w:rPr>
              <w:rFonts w:ascii="Noto Sans" w:eastAsia="Arial Narrow" w:hAnsi="Noto Sans" w:cs="Noto Sans"/>
              <w:b/>
              <w:color w:val="000000"/>
              <w:sz w:val="20"/>
              <w:szCs w:val="20"/>
            </w:rPr>
          </w:pPr>
          <w:r w:rsidRPr="00EC3F6F">
            <w:rPr>
              <w:rFonts w:ascii="Noto Sans" w:eastAsia="Arial Narrow" w:hAnsi="Noto Sans" w:cs="Noto Sans"/>
              <w:b/>
              <w:noProof/>
              <w:color w:val="7B7B7B"/>
              <w:sz w:val="20"/>
              <w:szCs w:val="20"/>
            </w:rPr>
            <w:drawing>
              <wp:anchor distT="0" distB="0" distL="114300" distR="114300" simplePos="0" relativeHeight="251658241" behindDoc="0" locked="0" layoutInCell="1" allowOverlap="1" wp14:anchorId="19A09BB9" wp14:editId="1AF15057">
                <wp:simplePos x="0" y="0"/>
                <wp:positionH relativeFrom="column">
                  <wp:posOffset>-68580</wp:posOffset>
                </wp:positionH>
                <wp:positionV relativeFrom="paragraph">
                  <wp:posOffset>123825</wp:posOffset>
                </wp:positionV>
                <wp:extent cx="804545" cy="676910"/>
                <wp:effectExtent l="0" t="0" r="0" b="8890"/>
                <wp:wrapThrough wrapText="bothSides">
                  <wp:wrapPolygon edited="0">
                    <wp:start x="6649" y="0"/>
                    <wp:lineTo x="0" y="3039"/>
                    <wp:lineTo x="0" y="15805"/>
                    <wp:lineTo x="5626" y="20060"/>
                    <wp:lineTo x="8183" y="21276"/>
                    <wp:lineTo x="9206" y="21276"/>
                    <wp:lineTo x="12275" y="21276"/>
                    <wp:lineTo x="12786" y="21276"/>
                    <wp:lineTo x="15343" y="20060"/>
                    <wp:lineTo x="20969" y="17021"/>
                    <wp:lineTo x="20969" y="3647"/>
                    <wp:lineTo x="14320" y="0"/>
                    <wp:lineTo x="6649" y="0"/>
                  </wp:wrapPolygon>
                </wp:wrapThrough>
                <wp:docPr id="87986524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4545" cy="676910"/>
                        </a:xfrm>
                        <a:prstGeom prst="rect">
                          <a:avLst/>
                        </a:prstGeom>
                        <a:noFill/>
                      </pic:spPr>
                    </pic:pic>
                  </a:graphicData>
                </a:graphic>
                <wp14:sizeRelH relativeFrom="margin">
                  <wp14:pctWidth>0</wp14:pctWidth>
                </wp14:sizeRelH>
                <wp14:sizeRelV relativeFrom="margin">
                  <wp14:pctHeight>0</wp14:pctHeight>
                </wp14:sizeRelV>
              </wp:anchor>
            </w:drawing>
          </w:r>
        </w:p>
      </w:tc>
    </w:tr>
    <w:tr w:rsidR="00A10C8F" w:rsidRPr="00EC3F6F" w14:paraId="7B2DC92B" w14:textId="77777777" w:rsidTr="00D1394D">
      <w:trPr>
        <w:trHeight w:val="673"/>
        <w:jc w:val="center"/>
      </w:trPr>
      <w:tc>
        <w:tcPr>
          <w:tcW w:w="1413" w:type="dxa"/>
          <w:vMerge/>
          <w:vAlign w:val="center"/>
        </w:tcPr>
        <w:p w14:paraId="7A3DA944" w14:textId="77777777" w:rsidR="00A10C8F" w:rsidRPr="00EC3F6F" w:rsidRDefault="00A10C8F" w:rsidP="00402B7B">
          <w:pPr>
            <w:widowControl w:val="0"/>
            <w:pBdr>
              <w:top w:val="nil"/>
              <w:left w:val="nil"/>
              <w:bottom w:val="nil"/>
              <w:right w:val="nil"/>
              <w:between w:val="nil"/>
            </w:pBdr>
            <w:spacing w:line="276" w:lineRule="auto"/>
            <w:rPr>
              <w:rFonts w:ascii="Noto Sans" w:eastAsia="Arial Narrow" w:hAnsi="Noto Sans" w:cs="Noto Sans"/>
              <w:b/>
              <w:sz w:val="20"/>
              <w:szCs w:val="20"/>
            </w:rPr>
          </w:pPr>
        </w:p>
      </w:tc>
      <w:tc>
        <w:tcPr>
          <w:tcW w:w="8505" w:type="dxa"/>
          <w:vAlign w:val="center"/>
        </w:tcPr>
        <w:p w14:paraId="78EDEDFE" w14:textId="26B17C4D" w:rsidR="00A10C8F" w:rsidRPr="00EC3F6F" w:rsidRDefault="00A10C8F" w:rsidP="00BE51C2">
          <w:pPr>
            <w:rPr>
              <w:rFonts w:ascii="Noto Sans" w:eastAsia="Arial Narrow" w:hAnsi="Noto Sans" w:cs="Noto Sans"/>
              <w:b/>
              <w:i/>
              <w:iCs/>
              <w:sz w:val="20"/>
              <w:szCs w:val="20"/>
            </w:rPr>
          </w:pPr>
        </w:p>
      </w:tc>
      <w:tc>
        <w:tcPr>
          <w:tcW w:w="1276" w:type="dxa"/>
          <w:vMerge/>
        </w:tcPr>
        <w:p w14:paraId="5AD0111F" w14:textId="77777777" w:rsidR="00A10C8F" w:rsidRPr="00EC3F6F" w:rsidRDefault="00A10C8F" w:rsidP="00402B7B">
          <w:pPr>
            <w:widowControl w:val="0"/>
            <w:pBdr>
              <w:top w:val="nil"/>
              <w:left w:val="nil"/>
              <w:bottom w:val="nil"/>
              <w:right w:val="nil"/>
              <w:between w:val="nil"/>
            </w:pBdr>
            <w:spacing w:line="276" w:lineRule="auto"/>
            <w:rPr>
              <w:rFonts w:ascii="Noto Sans" w:eastAsia="Arial Narrow" w:hAnsi="Noto Sans" w:cs="Noto Sans"/>
              <w:b/>
              <w:sz w:val="20"/>
              <w:szCs w:val="20"/>
            </w:rPr>
          </w:pPr>
        </w:p>
      </w:tc>
    </w:tr>
  </w:tbl>
  <w:p w14:paraId="08F15D5E" w14:textId="77777777" w:rsidR="00A10C8F" w:rsidRPr="00EC3F6F" w:rsidRDefault="00A10C8F" w:rsidP="00945121">
    <w:pPr>
      <w:pStyle w:val="Encabezado"/>
      <w:rPr>
        <w:rFonts w:ascii="Noto Sans" w:hAnsi="Noto Sans" w:cs="Noto San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4014E"/>
    <w:multiLevelType w:val="hybridMultilevel"/>
    <w:tmpl w:val="8F8698A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15:restartNumberingAfterBreak="0">
    <w:nsid w:val="029703B0"/>
    <w:multiLevelType w:val="hybridMultilevel"/>
    <w:tmpl w:val="5EEA9196"/>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055413A3"/>
    <w:multiLevelType w:val="multilevel"/>
    <w:tmpl w:val="055413A3"/>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AC5643"/>
    <w:multiLevelType w:val="multilevel"/>
    <w:tmpl w:val="28F82BBC"/>
    <w:lvl w:ilvl="0">
      <w:start w:val="1"/>
      <w:numFmt w:val="decimal"/>
      <w:pStyle w:val="MMTopic5"/>
      <w:suff w:val="space"/>
      <w:lvlText w:val="%1"/>
      <w:lvlJc w:val="left"/>
      <w:pPr>
        <w:ind w:left="0" w:firstLine="0"/>
      </w:pPr>
      <w:rPr>
        <w:rFonts w:hint="default"/>
      </w:rPr>
    </w:lvl>
    <w:lvl w:ilvl="1">
      <w:start w:val="1"/>
      <w:numFmt w:val="decimal"/>
      <w:pStyle w:val="MMGTopic2"/>
      <w:suff w:val="space"/>
      <w:lvlText w:val="%1.%2"/>
      <w:lvlJc w:val="left"/>
      <w:pPr>
        <w:ind w:left="0" w:firstLine="0"/>
      </w:pPr>
      <w:rPr>
        <w:rFonts w:hint="default"/>
      </w:rPr>
    </w:lvl>
    <w:lvl w:ilvl="2">
      <w:start w:val="1"/>
      <w:numFmt w:val="decimal"/>
      <w:pStyle w:val="MMTopic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pStyle w:val="MMTopic5"/>
      <w:lvlText w:val="%1.%2.%3.%4.%5"/>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9460471"/>
    <w:multiLevelType w:val="hybridMultilevel"/>
    <w:tmpl w:val="04BAAA7A"/>
    <w:lvl w:ilvl="0" w:tplc="080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47984"/>
    <w:multiLevelType w:val="hybridMultilevel"/>
    <w:tmpl w:val="003432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B9B7CD5"/>
    <w:multiLevelType w:val="hybridMultilevel"/>
    <w:tmpl w:val="993C125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0D121D52"/>
    <w:multiLevelType w:val="hybridMultilevel"/>
    <w:tmpl w:val="C4D84C04"/>
    <w:lvl w:ilvl="0" w:tplc="FFFFFFFF">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0FBB2039"/>
    <w:multiLevelType w:val="multilevel"/>
    <w:tmpl w:val="DB10A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A17D21"/>
    <w:multiLevelType w:val="hybridMultilevel"/>
    <w:tmpl w:val="E4AC52FE"/>
    <w:lvl w:ilvl="0" w:tplc="080A0003">
      <w:start w:val="1"/>
      <w:numFmt w:val="bullet"/>
      <w:lvlText w:val="o"/>
      <w:lvlJc w:val="left"/>
      <w:pPr>
        <w:ind w:left="2160" w:hanging="360"/>
      </w:pPr>
      <w:rPr>
        <w:rFonts w:ascii="Courier New" w:hAnsi="Courier New" w:cs="Courier New" w:hint="default"/>
      </w:rPr>
    </w:lvl>
    <w:lvl w:ilvl="1" w:tplc="080A0005">
      <w:start w:val="1"/>
      <w:numFmt w:val="bullet"/>
      <w:lvlText w:val=""/>
      <w:lvlJc w:val="left"/>
      <w:pPr>
        <w:ind w:left="2880" w:hanging="360"/>
      </w:pPr>
      <w:rPr>
        <w:rFonts w:ascii="Wingdings" w:hAnsi="Wingdings" w:hint="default"/>
      </w:rPr>
    </w:lvl>
    <w:lvl w:ilvl="2" w:tplc="080A0005">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10" w15:restartNumberingAfterBreak="0">
    <w:nsid w:val="206036D6"/>
    <w:multiLevelType w:val="hybridMultilevel"/>
    <w:tmpl w:val="F9389B6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15328A2"/>
    <w:multiLevelType w:val="hybridMultilevel"/>
    <w:tmpl w:val="F37ED6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1BE27D5"/>
    <w:multiLevelType w:val="multilevel"/>
    <w:tmpl w:val="6200264E"/>
    <w:lvl w:ilvl="0">
      <w:start w:val="1"/>
      <w:numFmt w:val="upperLetter"/>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5A4A47"/>
    <w:multiLevelType w:val="hybridMultilevel"/>
    <w:tmpl w:val="735852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89F19EC"/>
    <w:multiLevelType w:val="hybridMultilevel"/>
    <w:tmpl w:val="CDF2469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4E848826">
      <w:start w:val="4"/>
      <w:numFmt w:val="bullet"/>
      <w:lvlText w:val="-"/>
      <w:lvlJc w:val="left"/>
      <w:pPr>
        <w:ind w:left="3600" w:hanging="360"/>
      </w:pPr>
      <w:rPr>
        <w:rFonts w:ascii="Arial" w:eastAsia="Times New Roman" w:hAnsi="Arial"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CA7500B"/>
    <w:multiLevelType w:val="hybridMultilevel"/>
    <w:tmpl w:val="E542CFB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15:restartNumberingAfterBreak="0">
    <w:nsid w:val="30FC72C7"/>
    <w:multiLevelType w:val="hybridMultilevel"/>
    <w:tmpl w:val="F738BA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2686C57"/>
    <w:multiLevelType w:val="hybridMultilevel"/>
    <w:tmpl w:val="4CB890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2D301E2"/>
    <w:multiLevelType w:val="hybridMultilevel"/>
    <w:tmpl w:val="D37834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3A27F74"/>
    <w:multiLevelType w:val="hybridMultilevel"/>
    <w:tmpl w:val="C77ECE7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0" w15:restartNumberingAfterBreak="0">
    <w:nsid w:val="34364393"/>
    <w:multiLevelType w:val="hybridMultilevel"/>
    <w:tmpl w:val="FAB6C28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4AE3DB1"/>
    <w:multiLevelType w:val="hybridMultilevel"/>
    <w:tmpl w:val="542EC3E6"/>
    <w:lvl w:ilvl="0" w:tplc="080A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35472642"/>
    <w:multiLevelType w:val="hybridMultilevel"/>
    <w:tmpl w:val="DC2295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6150B86"/>
    <w:multiLevelType w:val="hybridMultilevel"/>
    <w:tmpl w:val="DDE8D008"/>
    <w:lvl w:ilvl="0" w:tplc="FFFFFFFF">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4" w15:restartNumberingAfterBreak="0">
    <w:nsid w:val="399F4432"/>
    <w:multiLevelType w:val="hybridMultilevel"/>
    <w:tmpl w:val="D6065D64"/>
    <w:lvl w:ilvl="0" w:tplc="7BB6773A">
      <w:start w:val="1"/>
      <w:numFmt w:val="decimal"/>
      <w:lvlText w:val="%1."/>
      <w:lvlJc w:val="left"/>
      <w:pPr>
        <w:ind w:left="720" w:hanging="360"/>
      </w:pPr>
      <w:rPr>
        <w:sz w:val="18"/>
        <w:szCs w:val="18"/>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AB876F6"/>
    <w:multiLevelType w:val="hybridMultilevel"/>
    <w:tmpl w:val="1AD022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3E7A1AE1"/>
    <w:multiLevelType w:val="multilevel"/>
    <w:tmpl w:val="837243F4"/>
    <w:lvl w:ilvl="0">
      <w:start w:val="1"/>
      <w:numFmt w:val="lowerLetter"/>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403B5563"/>
    <w:multiLevelType w:val="hybridMultilevel"/>
    <w:tmpl w:val="E54A0D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2585DA0"/>
    <w:multiLevelType w:val="hybridMultilevel"/>
    <w:tmpl w:val="20B6340E"/>
    <w:lvl w:ilvl="0" w:tplc="080A0003">
      <w:start w:val="1"/>
      <w:numFmt w:val="bullet"/>
      <w:lvlText w:val="o"/>
      <w:lvlJc w:val="left"/>
      <w:pPr>
        <w:ind w:left="1571" w:hanging="360"/>
      </w:pPr>
      <w:rPr>
        <w:rFonts w:ascii="Courier New" w:hAnsi="Courier New" w:cs="Courier New"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9" w15:restartNumberingAfterBreak="0">
    <w:nsid w:val="429A5201"/>
    <w:multiLevelType w:val="hybridMultilevel"/>
    <w:tmpl w:val="517C75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B6471EE"/>
    <w:multiLevelType w:val="hybridMultilevel"/>
    <w:tmpl w:val="29D097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1" w15:restartNumberingAfterBreak="0">
    <w:nsid w:val="4F9B30A8"/>
    <w:multiLevelType w:val="hybridMultilevel"/>
    <w:tmpl w:val="D08866F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70C35CC"/>
    <w:multiLevelType w:val="multilevel"/>
    <w:tmpl w:val="23EEE6D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726104D"/>
    <w:multiLevelType w:val="hybridMultilevel"/>
    <w:tmpl w:val="FE9EBEA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4" w15:restartNumberingAfterBreak="0">
    <w:nsid w:val="58A734B3"/>
    <w:multiLevelType w:val="hybridMultilevel"/>
    <w:tmpl w:val="1A90694E"/>
    <w:lvl w:ilvl="0" w:tplc="FFFFFFFF">
      <w:start w:val="1"/>
      <w:numFmt w:val="bullet"/>
      <w:lvlText w:val=""/>
      <w:lvlJc w:val="left"/>
      <w:pPr>
        <w:ind w:left="2880" w:hanging="360"/>
      </w:pPr>
      <w:rPr>
        <w:rFonts w:ascii="Wingdings" w:hAnsi="Wingdings" w:hint="default"/>
      </w:rPr>
    </w:lvl>
    <w:lvl w:ilvl="1" w:tplc="080A0005">
      <w:start w:val="1"/>
      <w:numFmt w:val="bullet"/>
      <w:lvlText w:val=""/>
      <w:lvlJc w:val="left"/>
      <w:pPr>
        <w:ind w:left="3600" w:hanging="360"/>
      </w:pPr>
      <w:rPr>
        <w:rFonts w:ascii="Wingdings" w:hAnsi="Wingdings" w:hint="default"/>
      </w:rPr>
    </w:lvl>
    <w:lvl w:ilvl="2" w:tplc="FFFFFFFF">
      <w:start w:val="1"/>
      <w:numFmt w:val="bullet"/>
      <w:lvlText w:val=""/>
      <w:lvlJc w:val="left"/>
      <w:pPr>
        <w:ind w:left="4320" w:hanging="360"/>
      </w:pPr>
      <w:rPr>
        <w:rFonts w:ascii="Wingdings" w:hAnsi="Wingdings" w:hint="default"/>
      </w:rPr>
    </w:lvl>
    <w:lvl w:ilvl="3" w:tplc="FFFFFFFF" w:tentative="1">
      <w:start w:val="1"/>
      <w:numFmt w:val="bullet"/>
      <w:lvlText w:val=""/>
      <w:lvlJc w:val="left"/>
      <w:pPr>
        <w:ind w:left="5040" w:hanging="360"/>
      </w:pPr>
      <w:rPr>
        <w:rFonts w:ascii="Symbol" w:hAnsi="Symbol" w:hint="default"/>
      </w:rPr>
    </w:lvl>
    <w:lvl w:ilvl="4" w:tplc="FFFFFFFF" w:tentative="1">
      <w:start w:val="1"/>
      <w:numFmt w:val="bullet"/>
      <w:lvlText w:val="o"/>
      <w:lvlJc w:val="left"/>
      <w:pPr>
        <w:ind w:left="5760" w:hanging="360"/>
      </w:pPr>
      <w:rPr>
        <w:rFonts w:ascii="Courier New" w:hAnsi="Courier New" w:cs="Courier New" w:hint="default"/>
      </w:rPr>
    </w:lvl>
    <w:lvl w:ilvl="5" w:tplc="FFFFFFFF" w:tentative="1">
      <w:start w:val="1"/>
      <w:numFmt w:val="bullet"/>
      <w:lvlText w:val=""/>
      <w:lvlJc w:val="left"/>
      <w:pPr>
        <w:ind w:left="6480" w:hanging="360"/>
      </w:pPr>
      <w:rPr>
        <w:rFonts w:ascii="Wingdings" w:hAnsi="Wingdings" w:hint="default"/>
      </w:rPr>
    </w:lvl>
    <w:lvl w:ilvl="6" w:tplc="FFFFFFFF" w:tentative="1">
      <w:start w:val="1"/>
      <w:numFmt w:val="bullet"/>
      <w:lvlText w:val=""/>
      <w:lvlJc w:val="left"/>
      <w:pPr>
        <w:ind w:left="7200" w:hanging="360"/>
      </w:pPr>
      <w:rPr>
        <w:rFonts w:ascii="Symbol" w:hAnsi="Symbol" w:hint="default"/>
      </w:rPr>
    </w:lvl>
    <w:lvl w:ilvl="7" w:tplc="FFFFFFFF" w:tentative="1">
      <w:start w:val="1"/>
      <w:numFmt w:val="bullet"/>
      <w:lvlText w:val="o"/>
      <w:lvlJc w:val="left"/>
      <w:pPr>
        <w:ind w:left="7920" w:hanging="360"/>
      </w:pPr>
      <w:rPr>
        <w:rFonts w:ascii="Courier New" w:hAnsi="Courier New" w:cs="Courier New" w:hint="default"/>
      </w:rPr>
    </w:lvl>
    <w:lvl w:ilvl="8" w:tplc="FFFFFFFF" w:tentative="1">
      <w:start w:val="1"/>
      <w:numFmt w:val="bullet"/>
      <w:lvlText w:val=""/>
      <w:lvlJc w:val="left"/>
      <w:pPr>
        <w:ind w:left="8640" w:hanging="360"/>
      </w:pPr>
      <w:rPr>
        <w:rFonts w:ascii="Wingdings" w:hAnsi="Wingdings" w:hint="default"/>
      </w:rPr>
    </w:lvl>
  </w:abstractNum>
  <w:abstractNum w:abstractNumId="35" w15:restartNumberingAfterBreak="0">
    <w:nsid w:val="59C114FB"/>
    <w:multiLevelType w:val="hybridMultilevel"/>
    <w:tmpl w:val="22FEAE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5B910112"/>
    <w:multiLevelType w:val="hybridMultilevel"/>
    <w:tmpl w:val="64744816"/>
    <w:lvl w:ilvl="0" w:tplc="080A0001">
      <w:start w:val="1"/>
      <w:numFmt w:val="bullet"/>
      <w:lvlText w:val=""/>
      <w:lvlJc w:val="left"/>
      <w:pPr>
        <w:ind w:left="1800" w:hanging="360"/>
      </w:pPr>
      <w:rPr>
        <w:rFonts w:ascii="Symbol" w:hAnsi="Symbol" w:hint="default"/>
      </w:rPr>
    </w:lvl>
    <w:lvl w:ilvl="1" w:tplc="080A0003">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7" w15:restartNumberingAfterBreak="0">
    <w:nsid w:val="5CE05036"/>
    <w:multiLevelType w:val="hybridMultilevel"/>
    <w:tmpl w:val="3B6A9F3A"/>
    <w:lvl w:ilvl="0" w:tplc="080A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8" w15:restartNumberingAfterBreak="0">
    <w:nsid w:val="624E0DC0"/>
    <w:multiLevelType w:val="hybridMultilevel"/>
    <w:tmpl w:val="3FD2B80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9" w15:restartNumberingAfterBreak="0">
    <w:nsid w:val="635C181E"/>
    <w:multiLevelType w:val="hybridMultilevel"/>
    <w:tmpl w:val="3B9C2CB6"/>
    <w:lvl w:ilvl="0" w:tplc="080A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0" w15:restartNumberingAfterBreak="0">
    <w:nsid w:val="64CE76DF"/>
    <w:multiLevelType w:val="hybridMultilevel"/>
    <w:tmpl w:val="1FB2727A"/>
    <w:lvl w:ilvl="0" w:tplc="080A0005">
      <w:start w:val="1"/>
      <w:numFmt w:val="bullet"/>
      <w:lvlText w:val=""/>
      <w:lvlJc w:val="left"/>
      <w:pPr>
        <w:ind w:left="2880" w:hanging="360"/>
      </w:pPr>
      <w:rPr>
        <w:rFonts w:ascii="Wingdings" w:hAnsi="Wingdings" w:hint="default"/>
      </w:rPr>
    </w:lvl>
    <w:lvl w:ilvl="1" w:tplc="080A0003">
      <w:start w:val="1"/>
      <w:numFmt w:val="bullet"/>
      <w:lvlText w:val="o"/>
      <w:lvlJc w:val="left"/>
      <w:pPr>
        <w:ind w:left="3600" w:hanging="360"/>
      </w:pPr>
      <w:rPr>
        <w:rFonts w:ascii="Courier New" w:hAnsi="Courier New" w:cs="Courier New" w:hint="default"/>
      </w:rPr>
    </w:lvl>
    <w:lvl w:ilvl="2" w:tplc="080A0005">
      <w:start w:val="1"/>
      <w:numFmt w:val="bullet"/>
      <w:lvlText w:val=""/>
      <w:lvlJc w:val="left"/>
      <w:pPr>
        <w:ind w:left="4320" w:hanging="360"/>
      </w:pPr>
      <w:rPr>
        <w:rFonts w:ascii="Wingdings" w:hAnsi="Wingdings" w:hint="default"/>
      </w:rPr>
    </w:lvl>
    <w:lvl w:ilvl="3" w:tplc="080A0001" w:tentative="1">
      <w:start w:val="1"/>
      <w:numFmt w:val="bullet"/>
      <w:lvlText w:val=""/>
      <w:lvlJc w:val="left"/>
      <w:pPr>
        <w:ind w:left="5040" w:hanging="360"/>
      </w:pPr>
      <w:rPr>
        <w:rFonts w:ascii="Symbol" w:hAnsi="Symbol" w:hint="default"/>
      </w:rPr>
    </w:lvl>
    <w:lvl w:ilvl="4" w:tplc="080A0003" w:tentative="1">
      <w:start w:val="1"/>
      <w:numFmt w:val="bullet"/>
      <w:lvlText w:val="o"/>
      <w:lvlJc w:val="left"/>
      <w:pPr>
        <w:ind w:left="5760" w:hanging="360"/>
      </w:pPr>
      <w:rPr>
        <w:rFonts w:ascii="Courier New" w:hAnsi="Courier New" w:cs="Courier New" w:hint="default"/>
      </w:rPr>
    </w:lvl>
    <w:lvl w:ilvl="5" w:tplc="080A0005" w:tentative="1">
      <w:start w:val="1"/>
      <w:numFmt w:val="bullet"/>
      <w:lvlText w:val=""/>
      <w:lvlJc w:val="left"/>
      <w:pPr>
        <w:ind w:left="6480" w:hanging="360"/>
      </w:pPr>
      <w:rPr>
        <w:rFonts w:ascii="Wingdings" w:hAnsi="Wingdings" w:hint="default"/>
      </w:rPr>
    </w:lvl>
    <w:lvl w:ilvl="6" w:tplc="080A0001" w:tentative="1">
      <w:start w:val="1"/>
      <w:numFmt w:val="bullet"/>
      <w:lvlText w:val=""/>
      <w:lvlJc w:val="left"/>
      <w:pPr>
        <w:ind w:left="7200" w:hanging="360"/>
      </w:pPr>
      <w:rPr>
        <w:rFonts w:ascii="Symbol" w:hAnsi="Symbol" w:hint="default"/>
      </w:rPr>
    </w:lvl>
    <w:lvl w:ilvl="7" w:tplc="080A0003" w:tentative="1">
      <w:start w:val="1"/>
      <w:numFmt w:val="bullet"/>
      <w:lvlText w:val="o"/>
      <w:lvlJc w:val="left"/>
      <w:pPr>
        <w:ind w:left="7920" w:hanging="360"/>
      </w:pPr>
      <w:rPr>
        <w:rFonts w:ascii="Courier New" w:hAnsi="Courier New" w:cs="Courier New" w:hint="default"/>
      </w:rPr>
    </w:lvl>
    <w:lvl w:ilvl="8" w:tplc="080A0005" w:tentative="1">
      <w:start w:val="1"/>
      <w:numFmt w:val="bullet"/>
      <w:lvlText w:val=""/>
      <w:lvlJc w:val="left"/>
      <w:pPr>
        <w:ind w:left="8640" w:hanging="360"/>
      </w:pPr>
      <w:rPr>
        <w:rFonts w:ascii="Wingdings" w:hAnsi="Wingdings" w:hint="default"/>
      </w:rPr>
    </w:lvl>
  </w:abstractNum>
  <w:abstractNum w:abstractNumId="41" w15:restartNumberingAfterBreak="0">
    <w:nsid w:val="6C247D58"/>
    <w:multiLevelType w:val="hybridMultilevel"/>
    <w:tmpl w:val="D0061F2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C5C47DB"/>
    <w:multiLevelType w:val="hybridMultilevel"/>
    <w:tmpl w:val="CA48B274"/>
    <w:lvl w:ilvl="0" w:tplc="080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CC45DD3"/>
    <w:multiLevelType w:val="hybridMultilevel"/>
    <w:tmpl w:val="7E98ECA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6D5B7AC5"/>
    <w:multiLevelType w:val="hybridMultilevel"/>
    <w:tmpl w:val="7910E18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6DB50CB9"/>
    <w:multiLevelType w:val="hybridMultilevel"/>
    <w:tmpl w:val="8B0A98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1871408"/>
    <w:multiLevelType w:val="hybridMultilevel"/>
    <w:tmpl w:val="9886D6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719703EF"/>
    <w:multiLevelType w:val="hybridMultilevel"/>
    <w:tmpl w:val="0B56296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71D702EE"/>
    <w:multiLevelType w:val="hybridMultilevel"/>
    <w:tmpl w:val="2F8ED0D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9" w15:restartNumberingAfterBreak="0">
    <w:nsid w:val="73862E2D"/>
    <w:multiLevelType w:val="hybridMultilevel"/>
    <w:tmpl w:val="EE6A1E3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0" w15:restartNumberingAfterBreak="0">
    <w:nsid w:val="73F60802"/>
    <w:multiLevelType w:val="hybridMultilevel"/>
    <w:tmpl w:val="DB888288"/>
    <w:lvl w:ilvl="0" w:tplc="4E848826">
      <w:start w:val="4"/>
      <w:numFmt w:val="bullet"/>
      <w:lvlText w:val="-"/>
      <w:lvlJc w:val="left"/>
      <w:pPr>
        <w:ind w:left="2484" w:hanging="360"/>
      </w:pPr>
      <w:rPr>
        <w:rFonts w:ascii="Arial" w:eastAsia="Times New Roman" w:hAnsi="Arial" w:cs="Arial" w:hint="default"/>
      </w:rPr>
    </w:lvl>
    <w:lvl w:ilvl="1" w:tplc="080A0003">
      <w:start w:val="1"/>
      <w:numFmt w:val="bullet"/>
      <w:lvlText w:val="o"/>
      <w:lvlJc w:val="left"/>
      <w:pPr>
        <w:ind w:left="3204" w:hanging="360"/>
      </w:pPr>
      <w:rPr>
        <w:rFonts w:ascii="Courier New" w:hAnsi="Courier New" w:cs="Courier New" w:hint="default"/>
      </w:rPr>
    </w:lvl>
    <w:lvl w:ilvl="2" w:tplc="080A0005" w:tentative="1">
      <w:start w:val="1"/>
      <w:numFmt w:val="bullet"/>
      <w:lvlText w:val=""/>
      <w:lvlJc w:val="left"/>
      <w:pPr>
        <w:ind w:left="3924" w:hanging="360"/>
      </w:pPr>
      <w:rPr>
        <w:rFonts w:ascii="Wingdings" w:hAnsi="Wingdings" w:hint="default"/>
      </w:rPr>
    </w:lvl>
    <w:lvl w:ilvl="3" w:tplc="080A0001" w:tentative="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Courier New"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Courier New" w:hint="default"/>
      </w:rPr>
    </w:lvl>
    <w:lvl w:ilvl="8" w:tplc="080A0005" w:tentative="1">
      <w:start w:val="1"/>
      <w:numFmt w:val="bullet"/>
      <w:lvlText w:val=""/>
      <w:lvlJc w:val="left"/>
      <w:pPr>
        <w:ind w:left="8244" w:hanging="360"/>
      </w:pPr>
      <w:rPr>
        <w:rFonts w:ascii="Wingdings" w:hAnsi="Wingdings" w:hint="default"/>
      </w:rPr>
    </w:lvl>
  </w:abstractNum>
  <w:abstractNum w:abstractNumId="51" w15:restartNumberingAfterBreak="0">
    <w:nsid w:val="76393BD1"/>
    <w:multiLevelType w:val="hybridMultilevel"/>
    <w:tmpl w:val="E7F443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78273692"/>
    <w:multiLevelType w:val="hybridMultilevel"/>
    <w:tmpl w:val="907EB9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78DA028A"/>
    <w:multiLevelType w:val="hybridMultilevel"/>
    <w:tmpl w:val="B29A4318"/>
    <w:lvl w:ilvl="0" w:tplc="080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9C83E80"/>
    <w:multiLevelType w:val="hybridMultilevel"/>
    <w:tmpl w:val="DB9231DC"/>
    <w:lvl w:ilvl="0" w:tplc="080A0003">
      <w:start w:val="1"/>
      <w:numFmt w:val="bullet"/>
      <w:lvlText w:val="o"/>
      <w:lvlJc w:val="left"/>
      <w:pPr>
        <w:ind w:left="1571" w:hanging="360"/>
      </w:pPr>
      <w:rPr>
        <w:rFonts w:ascii="Courier New" w:hAnsi="Courier New" w:cs="Courier New"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55" w15:restartNumberingAfterBreak="0">
    <w:nsid w:val="7F790D68"/>
    <w:multiLevelType w:val="multilevel"/>
    <w:tmpl w:val="AD72737A"/>
    <w:styleLink w:val="Listaactual1"/>
    <w:lvl w:ilvl="0">
      <w:start w:val="1"/>
      <w:numFmt w:val="none"/>
      <w:lvlText w:val="j)"/>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1616013762">
    <w:abstractNumId w:val="24"/>
  </w:num>
  <w:num w:numId="2" w16cid:durableId="1601454370">
    <w:abstractNumId w:val="3"/>
  </w:num>
  <w:num w:numId="3" w16cid:durableId="226380309">
    <w:abstractNumId w:val="2"/>
  </w:num>
  <w:num w:numId="4" w16cid:durableId="1809128193">
    <w:abstractNumId w:val="12"/>
  </w:num>
  <w:num w:numId="5" w16cid:durableId="1821802389">
    <w:abstractNumId w:val="8"/>
  </w:num>
  <w:num w:numId="6" w16cid:durableId="1427143905">
    <w:abstractNumId w:val="55"/>
  </w:num>
  <w:num w:numId="7" w16cid:durableId="1195851083">
    <w:abstractNumId w:val="20"/>
  </w:num>
  <w:num w:numId="8" w16cid:durableId="1382099222">
    <w:abstractNumId w:val="13"/>
  </w:num>
  <w:num w:numId="9" w16cid:durableId="1453401466">
    <w:abstractNumId w:val="18"/>
  </w:num>
  <w:num w:numId="10" w16cid:durableId="1821001571">
    <w:abstractNumId w:val="35"/>
  </w:num>
  <w:num w:numId="11" w16cid:durableId="1243219265">
    <w:abstractNumId w:val="32"/>
  </w:num>
  <w:num w:numId="12" w16cid:durableId="1413046007">
    <w:abstractNumId w:val="43"/>
  </w:num>
  <w:num w:numId="13" w16cid:durableId="1680615014">
    <w:abstractNumId w:val="29"/>
  </w:num>
  <w:num w:numId="14" w16cid:durableId="561139444">
    <w:abstractNumId w:val="10"/>
  </w:num>
  <w:num w:numId="15" w16cid:durableId="1760323637">
    <w:abstractNumId w:val="52"/>
  </w:num>
  <w:num w:numId="16" w16cid:durableId="1000234362">
    <w:abstractNumId w:val="45"/>
  </w:num>
  <w:num w:numId="17" w16cid:durableId="530344861">
    <w:abstractNumId w:val="22"/>
  </w:num>
  <w:num w:numId="18" w16cid:durableId="466357666">
    <w:abstractNumId w:val="17"/>
  </w:num>
  <w:num w:numId="19" w16cid:durableId="1803377441">
    <w:abstractNumId w:val="26"/>
  </w:num>
  <w:num w:numId="20" w16cid:durableId="638845754">
    <w:abstractNumId w:val="41"/>
  </w:num>
  <w:num w:numId="21" w16cid:durableId="75564718">
    <w:abstractNumId w:val="51"/>
  </w:num>
  <w:num w:numId="22" w16cid:durableId="1948342041">
    <w:abstractNumId w:val="21"/>
  </w:num>
  <w:num w:numId="23" w16cid:durableId="3364259">
    <w:abstractNumId w:val="37"/>
  </w:num>
  <w:num w:numId="24" w16cid:durableId="658968792">
    <w:abstractNumId w:val="53"/>
  </w:num>
  <w:num w:numId="25" w16cid:durableId="932401374">
    <w:abstractNumId w:val="5"/>
  </w:num>
  <w:num w:numId="26" w16cid:durableId="255404489">
    <w:abstractNumId w:val="16"/>
  </w:num>
  <w:num w:numId="27" w16cid:durableId="1306469754">
    <w:abstractNumId w:val="42"/>
  </w:num>
  <w:num w:numId="28" w16cid:durableId="197932915">
    <w:abstractNumId w:val="4"/>
  </w:num>
  <w:num w:numId="29" w16cid:durableId="1858501723">
    <w:abstractNumId w:val="47"/>
  </w:num>
  <w:num w:numId="30" w16cid:durableId="387194160">
    <w:abstractNumId w:val="44"/>
  </w:num>
  <w:num w:numId="31" w16cid:durableId="1238174688">
    <w:abstractNumId w:val="31"/>
  </w:num>
  <w:num w:numId="32" w16cid:durableId="773784925">
    <w:abstractNumId w:val="1"/>
  </w:num>
  <w:num w:numId="33" w16cid:durableId="1355309136">
    <w:abstractNumId w:val="9"/>
  </w:num>
  <w:num w:numId="34" w16cid:durableId="2083522922">
    <w:abstractNumId w:val="7"/>
  </w:num>
  <w:num w:numId="35" w16cid:durableId="1018846203">
    <w:abstractNumId w:val="23"/>
  </w:num>
  <w:num w:numId="36" w16cid:durableId="1525634716">
    <w:abstractNumId w:val="40"/>
  </w:num>
  <w:num w:numId="37" w16cid:durableId="1907229402">
    <w:abstractNumId w:val="34"/>
  </w:num>
  <w:num w:numId="38" w16cid:durableId="2030176430">
    <w:abstractNumId w:val="14"/>
  </w:num>
  <w:num w:numId="39" w16cid:durableId="494303015">
    <w:abstractNumId w:val="50"/>
  </w:num>
  <w:num w:numId="40" w16cid:durableId="1630669307">
    <w:abstractNumId w:val="39"/>
  </w:num>
  <w:num w:numId="41" w16cid:durableId="21902879">
    <w:abstractNumId w:val="54"/>
  </w:num>
  <w:num w:numId="42" w16cid:durableId="574776568">
    <w:abstractNumId w:val="28"/>
  </w:num>
  <w:num w:numId="43" w16cid:durableId="2006546298">
    <w:abstractNumId w:val="46"/>
  </w:num>
  <w:num w:numId="44" w16cid:durableId="744299668">
    <w:abstractNumId w:val="11"/>
  </w:num>
  <w:num w:numId="45" w16cid:durableId="1333991343">
    <w:abstractNumId w:val="25"/>
  </w:num>
  <w:num w:numId="46" w16cid:durableId="2048984593">
    <w:abstractNumId w:val="48"/>
  </w:num>
  <w:num w:numId="47" w16cid:durableId="1560434847">
    <w:abstractNumId w:val="6"/>
  </w:num>
  <w:num w:numId="48" w16cid:durableId="370039559">
    <w:abstractNumId w:val="38"/>
  </w:num>
  <w:num w:numId="49" w16cid:durableId="1138451707">
    <w:abstractNumId w:val="30"/>
  </w:num>
  <w:num w:numId="50" w16cid:durableId="1649631745">
    <w:abstractNumId w:val="0"/>
  </w:num>
  <w:num w:numId="51" w16cid:durableId="1907257452">
    <w:abstractNumId w:val="19"/>
  </w:num>
  <w:num w:numId="52" w16cid:durableId="1767381497">
    <w:abstractNumId w:val="15"/>
  </w:num>
  <w:num w:numId="53" w16cid:durableId="1027951556">
    <w:abstractNumId w:val="49"/>
  </w:num>
  <w:num w:numId="54" w16cid:durableId="1449007237">
    <w:abstractNumId w:val="33"/>
  </w:num>
  <w:num w:numId="55" w16cid:durableId="2111536501">
    <w:abstractNumId w:val="27"/>
  </w:num>
  <w:num w:numId="56" w16cid:durableId="465588247">
    <w:abstractNumId w:val="3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4F6"/>
    <w:rsid w:val="000015CD"/>
    <w:rsid w:val="00002311"/>
    <w:rsid w:val="000026EA"/>
    <w:rsid w:val="0000296F"/>
    <w:rsid w:val="0000361D"/>
    <w:rsid w:val="00004673"/>
    <w:rsid w:val="00011C15"/>
    <w:rsid w:val="00011EE0"/>
    <w:rsid w:val="00013525"/>
    <w:rsid w:val="00013A50"/>
    <w:rsid w:val="0001400A"/>
    <w:rsid w:val="00015ED6"/>
    <w:rsid w:val="00016AF4"/>
    <w:rsid w:val="000174E2"/>
    <w:rsid w:val="00017751"/>
    <w:rsid w:val="00017E6D"/>
    <w:rsid w:val="00017E82"/>
    <w:rsid w:val="000203A1"/>
    <w:rsid w:val="00021491"/>
    <w:rsid w:val="00021B2E"/>
    <w:rsid w:val="00021B65"/>
    <w:rsid w:val="00022329"/>
    <w:rsid w:val="00022AED"/>
    <w:rsid w:val="00022EC8"/>
    <w:rsid w:val="0002318A"/>
    <w:rsid w:val="000233C1"/>
    <w:rsid w:val="0002450D"/>
    <w:rsid w:val="00024BDD"/>
    <w:rsid w:val="00024C27"/>
    <w:rsid w:val="00024F4C"/>
    <w:rsid w:val="00024FA9"/>
    <w:rsid w:val="00025042"/>
    <w:rsid w:val="00025FBC"/>
    <w:rsid w:val="0002669B"/>
    <w:rsid w:val="0002716D"/>
    <w:rsid w:val="00027625"/>
    <w:rsid w:val="00027728"/>
    <w:rsid w:val="000315DD"/>
    <w:rsid w:val="00032433"/>
    <w:rsid w:val="0003246C"/>
    <w:rsid w:val="00033536"/>
    <w:rsid w:val="000355C2"/>
    <w:rsid w:val="000357DB"/>
    <w:rsid w:val="00035E80"/>
    <w:rsid w:val="000360DF"/>
    <w:rsid w:val="00036B6B"/>
    <w:rsid w:val="00036B87"/>
    <w:rsid w:val="00036F9B"/>
    <w:rsid w:val="00037CE0"/>
    <w:rsid w:val="00037F8E"/>
    <w:rsid w:val="00040872"/>
    <w:rsid w:val="00040F78"/>
    <w:rsid w:val="00040FFC"/>
    <w:rsid w:val="0004104F"/>
    <w:rsid w:val="00041427"/>
    <w:rsid w:val="00041709"/>
    <w:rsid w:val="00041787"/>
    <w:rsid w:val="00041BD9"/>
    <w:rsid w:val="00042C4E"/>
    <w:rsid w:val="000436AA"/>
    <w:rsid w:val="00046249"/>
    <w:rsid w:val="00046664"/>
    <w:rsid w:val="00046726"/>
    <w:rsid w:val="000468C3"/>
    <w:rsid w:val="00047B98"/>
    <w:rsid w:val="00050407"/>
    <w:rsid w:val="000505CB"/>
    <w:rsid w:val="00050A49"/>
    <w:rsid w:val="00050DA1"/>
    <w:rsid w:val="000511D5"/>
    <w:rsid w:val="00051781"/>
    <w:rsid w:val="00051EFF"/>
    <w:rsid w:val="00054450"/>
    <w:rsid w:val="00054A03"/>
    <w:rsid w:val="00054B58"/>
    <w:rsid w:val="00055B97"/>
    <w:rsid w:val="00055D47"/>
    <w:rsid w:val="00057394"/>
    <w:rsid w:val="0006066B"/>
    <w:rsid w:val="0006161C"/>
    <w:rsid w:val="00061C20"/>
    <w:rsid w:val="00061CA4"/>
    <w:rsid w:val="00062D8B"/>
    <w:rsid w:val="00063809"/>
    <w:rsid w:val="00065A65"/>
    <w:rsid w:val="00065E78"/>
    <w:rsid w:val="0006724F"/>
    <w:rsid w:val="0006754B"/>
    <w:rsid w:val="00067FE8"/>
    <w:rsid w:val="000705C9"/>
    <w:rsid w:val="00071986"/>
    <w:rsid w:val="00071E8A"/>
    <w:rsid w:val="0007210A"/>
    <w:rsid w:val="00072C92"/>
    <w:rsid w:val="00077748"/>
    <w:rsid w:val="00077C97"/>
    <w:rsid w:val="00080BD5"/>
    <w:rsid w:val="00081796"/>
    <w:rsid w:val="00083919"/>
    <w:rsid w:val="00083BEB"/>
    <w:rsid w:val="00083D7C"/>
    <w:rsid w:val="000846BA"/>
    <w:rsid w:val="0008488F"/>
    <w:rsid w:val="00084983"/>
    <w:rsid w:val="00085473"/>
    <w:rsid w:val="00085477"/>
    <w:rsid w:val="000856CF"/>
    <w:rsid w:val="000862B6"/>
    <w:rsid w:val="00086BDA"/>
    <w:rsid w:val="00087656"/>
    <w:rsid w:val="00087E16"/>
    <w:rsid w:val="00090954"/>
    <w:rsid w:val="00091158"/>
    <w:rsid w:val="00091DAA"/>
    <w:rsid w:val="00092156"/>
    <w:rsid w:val="00094EB6"/>
    <w:rsid w:val="000A09B8"/>
    <w:rsid w:val="000A14B5"/>
    <w:rsid w:val="000A1A77"/>
    <w:rsid w:val="000A1CB5"/>
    <w:rsid w:val="000A213C"/>
    <w:rsid w:val="000A2184"/>
    <w:rsid w:val="000A3BB9"/>
    <w:rsid w:val="000A41AC"/>
    <w:rsid w:val="000A4EB5"/>
    <w:rsid w:val="000A5D25"/>
    <w:rsid w:val="000A638F"/>
    <w:rsid w:val="000A6503"/>
    <w:rsid w:val="000A686A"/>
    <w:rsid w:val="000A6E2C"/>
    <w:rsid w:val="000A6E4A"/>
    <w:rsid w:val="000B14E0"/>
    <w:rsid w:val="000B19F1"/>
    <w:rsid w:val="000B1E8F"/>
    <w:rsid w:val="000B2E35"/>
    <w:rsid w:val="000B316A"/>
    <w:rsid w:val="000B3FC8"/>
    <w:rsid w:val="000B5AA4"/>
    <w:rsid w:val="000B6E3D"/>
    <w:rsid w:val="000B73EF"/>
    <w:rsid w:val="000C145D"/>
    <w:rsid w:val="000C1A30"/>
    <w:rsid w:val="000C26F0"/>
    <w:rsid w:val="000C2725"/>
    <w:rsid w:val="000C3AC8"/>
    <w:rsid w:val="000C4350"/>
    <w:rsid w:val="000C43C1"/>
    <w:rsid w:val="000C4A0A"/>
    <w:rsid w:val="000C4EBC"/>
    <w:rsid w:val="000C503D"/>
    <w:rsid w:val="000C508B"/>
    <w:rsid w:val="000C671F"/>
    <w:rsid w:val="000C6EA2"/>
    <w:rsid w:val="000C7744"/>
    <w:rsid w:val="000C7AB9"/>
    <w:rsid w:val="000D0141"/>
    <w:rsid w:val="000D0E80"/>
    <w:rsid w:val="000D1E4D"/>
    <w:rsid w:val="000D291D"/>
    <w:rsid w:val="000D2D2D"/>
    <w:rsid w:val="000D33C2"/>
    <w:rsid w:val="000D3C51"/>
    <w:rsid w:val="000D42B5"/>
    <w:rsid w:val="000D4EC3"/>
    <w:rsid w:val="000D52AA"/>
    <w:rsid w:val="000D54CF"/>
    <w:rsid w:val="000D59B1"/>
    <w:rsid w:val="000D5AB4"/>
    <w:rsid w:val="000D6776"/>
    <w:rsid w:val="000D70A4"/>
    <w:rsid w:val="000D7F6A"/>
    <w:rsid w:val="000E3851"/>
    <w:rsid w:val="000E3939"/>
    <w:rsid w:val="000E3A59"/>
    <w:rsid w:val="000E3FAA"/>
    <w:rsid w:val="000E41A8"/>
    <w:rsid w:val="000E4461"/>
    <w:rsid w:val="000E4DE9"/>
    <w:rsid w:val="000E54F4"/>
    <w:rsid w:val="000E5C38"/>
    <w:rsid w:val="000E6745"/>
    <w:rsid w:val="000E6806"/>
    <w:rsid w:val="000E7265"/>
    <w:rsid w:val="000E72BE"/>
    <w:rsid w:val="000E775D"/>
    <w:rsid w:val="000E7DB6"/>
    <w:rsid w:val="000E7E32"/>
    <w:rsid w:val="000F0A1B"/>
    <w:rsid w:val="000F1E81"/>
    <w:rsid w:val="000F1F02"/>
    <w:rsid w:val="000F42AD"/>
    <w:rsid w:val="000F463B"/>
    <w:rsid w:val="000F55B3"/>
    <w:rsid w:val="000F5A67"/>
    <w:rsid w:val="000F5ED5"/>
    <w:rsid w:val="000F5FA2"/>
    <w:rsid w:val="000F61C2"/>
    <w:rsid w:val="000F71DB"/>
    <w:rsid w:val="0010088A"/>
    <w:rsid w:val="00100CB9"/>
    <w:rsid w:val="00100F33"/>
    <w:rsid w:val="00101798"/>
    <w:rsid w:val="00103208"/>
    <w:rsid w:val="00104EF6"/>
    <w:rsid w:val="00104FD6"/>
    <w:rsid w:val="0010530F"/>
    <w:rsid w:val="00105A61"/>
    <w:rsid w:val="00110420"/>
    <w:rsid w:val="00110FC5"/>
    <w:rsid w:val="00111798"/>
    <w:rsid w:val="00111AD6"/>
    <w:rsid w:val="00111E98"/>
    <w:rsid w:val="0011287E"/>
    <w:rsid w:val="00112D0A"/>
    <w:rsid w:val="0011345E"/>
    <w:rsid w:val="00113753"/>
    <w:rsid w:val="00113A90"/>
    <w:rsid w:val="0011411D"/>
    <w:rsid w:val="001151BF"/>
    <w:rsid w:val="0011532B"/>
    <w:rsid w:val="00115492"/>
    <w:rsid w:val="00115612"/>
    <w:rsid w:val="00115CDD"/>
    <w:rsid w:val="001167BA"/>
    <w:rsid w:val="00120D21"/>
    <w:rsid w:val="00121259"/>
    <w:rsid w:val="00121A1C"/>
    <w:rsid w:val="001234FB"/>
    <w:rsid w:val="00123BAD"/>
    <w:rsid w:val="001240FE"/>
    <w:rsid w:val="0012438C"/>
    <w:rsid w:val="001247F1"/>
    <w:rsid w:val="0012483C"/>
    <w:rsid w:val="00124C66"/>
    <w:rsid w:val="00125104"/>
    <w:rsid w:val="00125971"/>
    <w:rsid w:val="0012705C"/>
    <w:rsid w:val="0013097E"/>
    <w:rsid w:val="00130AB2"/>
    <w:rsid w:val="001314FE"/>
    <w:rsid w:val="001326F7"/>
    <w:rsid w:val="00132B21"/>
    <w:rsid w:val="00132DCB"/>
    <w:rsid w:val="00132F35"/>
    <w:rsid w:val="00133CA2"/>
    <w:rsid w:val="00134381"/>
    <w:rsid w:val="00134880"/>
    <w:rsid w:val="00135047"/>
    <w:rsid w:val="00135537"/>
    <w:rsid w:val="00135627"/>
    <w:rsid w:val="001359F6"/>
    <w:rsid w:val="00136B5A"/>
    <w:rsid w:val="001372B1"/>
    <w:rsid w:val="001374B7"/>
    <w:rsid w:val="0013792C"/>
    <w:rsid w:val="00137DBE"/>
    <w:rsid w:val="00140559"/>
    <w:rsid w:val="0014174E"/>
    <w:rsid w:val="0014179D"/>
    <w:rsid w:val="00141984"/>
    <w:rsid w:val="00141EE1"/>
    <w:rsid w:val="001424B3"/>
    <w:rsid w:val="001430A7"/>
    <w:rsid w:val="001430E8"/>
    <w:rsid w:val="001435B6"/>
    <w:rsid w:val="00144202"/>
    <w:rsid w:val="00144A1E"/>
    <w:rsid w:val="00144C50"/>
    <w:rsid w:val="00145224"/>
    <w:rsid w:val="00146583"/>
    <w:rsid w:val="00146AD4"/>
    <w:rsid w:val="00146D65"/>
    <w:rsid w:val="00150FBE"/>
    <w:rsid w:val="00151DCF"/>
    <w:rsid w:val="001525A6"/>
    <w:rsid w:val="00153701"/>
    <w:rsid w:val="0015391A"/>
    <w:rsid w:val="00154D6A"/>
    <w:rsid w:val="001556EC"/>
    <w:rsid w:val="00155F29"/>
    <w:rsid w:val="00156441"/>
    <w:rsid w:val="0015645D"/>
    <w:rsid w:val="001569EE"/>
    <w:rsid w:val="0015743C"/>
    <w:rsid w:val="00157CB7"/>
    <w:rsid w:val="001601F0"/>
    <w:rsid w:val="00160E07"/>
    <w:rsid w:val="001611F5"/>
    <w:rsid w:val="00161774"/>
    <w:rsid w:val="00161A99"/>
    <w:rsid w:val="0016252F"/>
    <w:rsid w:val="00163058"/>
    <w:rsid w:val="001632D3"/>
    <w:rsid w:val="001635CE"/>
    <w:rsid w:val="00163A3C"/>
    <w:rsid w:val="00163BAC"/>
    <w:rsid w:val="00164E1D"/>
    <w:rsid w:val="00165C4A"/>
    <w:rsid w:val="00165C7E"/>
    <w:rsid w:val="00165F25"/>
    <w:rsid w:val="0016608C"/>
    <w:rsid w:val="00166CE1"/>
    <w:rsid w:val="001673C0"/>
    <w:rsid w:val="001675E7"/>
    <w:rsid w:val="00167704"/>
    <w:rsid w:val="00170A82"/>
    <w:rsid w:val="00170FC8"/>
    <w:rsid w:val="00171598"/>
    <w:rsid w:val="0017177F"/>
    <w:rsid w:val="00171B20"/>
    <w:rsid w:val="00172256"/>
    <w:rsid w:val="00172A96"/>
    <w:rsid w:val="00173511"/>
    <w:rsid w:val="00173631"/>
    <w:rsid w:val="001761D6"/>
    <w:rsid w:val="001767D0"/>
    <w:rsid w:val="001775A9"/>
    <w:rsid w:val="00177B0E"/>
    <w:rsid w:val="00177F58"/>
    <w:rsid w:val="001807A5"/>
    <w:rsid w:val="001808D1"/>
    <w:rsid w:val="001814AA"/>
    <w:rsid w:val="00181630"/>
    <w:rsid w:val="00181990"/>
    <w:rsid w:val="00182101"/>
    <w:rsid w:val="0018299F"/>
    <w:rsid w:val="00182CA6"/>
    <w:rsid w:val="001845E7"/>
    <w:rsid w:val="00185EC0"/>
    <w:rsid w:val="00185F4C"/>
    <w:rsid w:val="00185FE8"/>
    <w:rsid w:val="00187635"/>
    <w:rsid w:val="00187DB5"/>
    <w:rsid w:val="00187DBD"/>
    <w:rsid w:val="001902AA"/>
    <w:rsid w:val="00190516"/>
    <w:rsid w:val="00190998"/>
    <w:rsid w:val="00191135"/>
    <w:rsid w:val="001918F2"/>
    <w:rsid w:val="00191EA7"/>
    <w:rsid w:val="00192137"/>
    <w:rsid w:val="00192E2A"/>
    <w:rsid w:val="0019472F"/>
    <w:rsid w:val="00195763"/>
    <w:rsid w:val="00196428"/>
    <w:rsid w:val="00197234"/>
    <w:rsid w:val="001974F9"/>
    <w:rsid w:val="001A0FF9"/>
    <w:rsid w:val="001A102D"/>
    <w:rsid w:val="001A1163"/>
    <w:rsid w:val="001A159D"/>
    <w:rsid w:val="001A17A8"/>
    <w:rsid w:val="001A1AFC"/>
    <w:rsid w:val="001A27CD"/>
    <w:rsid w:val="001A3002"/>
    <w:rsid w:val="001A3F07"/>
    <w:rsid w:val="001A54E1"/>
    <w:rsid w:val="001A5667"/>
    <w:rsid w:val="001A5B7B"/>
    <w:rsid w:val="001A5DF0"/>
    <w:rsid w:val="001A6120"/>
    <w:rsid w:val="001A6841"/>
    <w:rsid w:val="001A764C"/>
    <w:rsid w:val="001A7AB4"/>
    <w:rsid w:val="001A7D5E"/>
    <w:rsid w:val="001B0F93"/>
    <w:rsid w:val="001B1271"/>
    <w:rsid w:val="001B14A7"/>
    <w:rsid w:val="001B17B0"/>
    <w:rsid w:val="001B2A9B"/>
    <w:rsid w:val="001B2C04"/>
    <w:rsid w:val="001B339D"/>
    <w:rsid w:val="001B3D1C"/>
    <w:rsid w:val="001B3FFC"/>
    <w:rsid w:val="001B4546"/>
    <w:rsid w:val="001B4D03"/>
    <w:rsid w:val="001B5C1A"/>
    <w:rsid w:val="001B6E8F"/>
    <w:rsid w:val="001B6F3C"/>
    <w:rsid w:val="001B7338"/>
    <w:rsid w:val="001B7611"/>
    <w:rsid w:val="001C0503"/>
    <w:rsid w:val="001C17F0"/>
    <w:rsid w:val="001C3FB3"/>
    <w:rsid w:val="001C4223"/>
    <w:rsid w:val="001C498B"/>
    <w:rsid w:val="001C4F3D"/>
    <w:rsid w:val="001C5040"/>
    <w:rsid w:val="001C58AA"/>
    <w:rsid w:val="001C5912"/>
    <w:rsid w:val="001C5FC1"/>
    <w:rsid w:val="001C68B7"/>
    <w:rsid w:val="001C6BF6"/>
    <w:rsid w:val="001C7EB6"/>
    <w:rsid w:val="001C7F31"/>
    <w:rsid w:val="001D0D2C"/>
    <w:rsid w:val="001D0FBE"/>
    <w:rsid w:val="001D26B1"/>
    <w:rsid w:val="001D26C7"/>
    <w:rsid w:val="001D27E3"/>
    <w:rsid w:val="001D285A"/>
    <w:rsid w:val="001D2EF5"/>
    <w:rsid w:val="001D334F"/>
    <w:rsid w:val="001D37E9"/>
    <w:rsid w:val="001D3BDB"/>
    <w:rsid w:val="001D4203"/>
    <w:rsid w:val="001D48B8"/>
    <w:rsid w:val="001D4944"/>
    <w:rsid w:val="001D4C88"/>
    <w:rsid w:val="001D53CB"/>
    <w:rsid w:val="001D5F69"/>
    <w:rsid w:val="001D63AA"/>
    <w:rsid w:val="001D796F"/>
    <w:rsid w:val="001E0126"/>
    <w:rsid w:val="001E01EF"/>
    <w:rsid w:val="001E0963"/>
    <w:rsid w:val="001E1960"/>
    <w:rsid w:val="001E1AC1"/>
    <w:rsid w:val="001E1BA9"/>
    <w:rsid w:val="001E1EFE"/>
    <w:rsid w:val="001E21DE"/>
    <w:rsid w:val="001E2DBD"/>
    <w:rsid w:val="001E2EAA"/>
    <w:rsid w:val="001E325C"/>
    <w:rsid w:val="001E39AC"/>
    <w:rsid w:val="001E415E"/>
    <w:rsid w:val="001E4535"/>
    <w:rsid w:val="001E486D"/>
    <w:rsid w:val="001E557B"/>
    <w:rsid w:val="001E7127"/>
    <w:rsid w:val="001E76F2"/>
    <w:rsid w:val="001E77F3"/>
    <w:rsid w:val="001E7CD9"/>
    <w:rsid w:val="001F0A87"/>
    <w:rsid w:val="001F0FE2"/>
    <w:rsid w:val="001F4BD6"/>
    <w:rsid w:val="001F5A55"/>
    <w:rsid w:val="001F649E"/>
    <w:rsid w:val="001F73A6"/>
    <w:rsid w:val="001F7EB6"/>
    <w:rsid w:val="00200947"/>
    <w:rsid w:val="00200A89"/>
    <w:rsid w:val="0020128C"/>
    <w:rsid w:val="00201524"/>
    <w:rsid w:val="0020175D"/>
    <w:rsid w:val="002030EC"/>
    <w:rsid w:val="00203F8D"/>
    <w:rsid w:val="002043EE"/>
    <w:rsid w:val="00204B4A"/>
    <w:rsid w:val="00206146"/>
    <w:rsid w:val="002067D2"/>
    <w:rsid w:val="002069AC"/>
    <w:rsid w:val="00206AF6"/>
    <w:rsid w:val="00206D36"/>
    <w:rsid w:val="002070F3"/>
    <w:rsid w:val="00210628"/>
    <w:rsid w:val="0021113B"/>
    <w:rsid w:val="0021256F"/>
    <w:rsid w:val="0021294D"/>
    <w:rsid w:val="00212B4A"/>
    <w:rsid w:val="00213350"/>
    <w:rsid w:val="00213B7B"/>
    <w:rsid w:val="002155D3"/>
    <w:rsid w:val="0022063A"/>
    <w:rsid w:val="00220667"/>
    <w:rsid w:val="002206A3"/>
    <w:rsid w:val="002216A0"/>
    <w:rsid w:val="00221B52"/>
    <w:rsid w:val="00223BAA"/>
    <w:rsid w:val="00224403"/>
    <w:rsid w:val="00225014"/>
    <w:rsid w:val="002251A8"/>
    <w:rsid w:val="002251E5"/>
    <w:rsid w:val="00226267"/>
    <w:rsid w:val="002262DC"/>
    <w:rsid w:val="00227674"/>
    <w:rsid w:val="00227C3B"/>
    <w:rsid w:val="00230356"/>
    <w:rsid w:val="002307C0"/>
    <w:rsid w:val="0023190F"/>
    <w:rsid w:val="00232167"/>
    <w:rsid w:val="0023242C"/>
    <w:rsid w:val="00232AE4"/>
    <w:rsid w:val="00232B53"/>
    <w:rsid w:val="00232DF5"/>
    <w:rsid w:val="00232EC2"/>
    <w:rsid w:val="00233738"/>
    <w:rsid w:val="00233C80"/>
    <w:rsid w:val="002349A6"/>
    <w:rsid w:val="00234F09"/>
    <w:rsid w:val="00234F99"/>
    <w:rsid w:val="0023516B"/>
    <w:rsid w:val="002354E7"/>
    <w:rsid w:val="002355D1"/>
    <w:rsid w:val="00235B86"/>
    <w:rsid w:val="00235E7C"/>
    <w:rsid w:val="00236450"/>
    <w:rsid w:val="0023652C"/>
    <w:rsid w:val="00236768"/>
    <w:rsid w:val="00236842"/>
    <w:rsid w:val="00236982"/>
    <w:rsid w:val="002371A4"/>
    <w:rsid w:val="00241263"/>
    <w:rsid w:val="00241C1C"/>
    <w:rsid w:val="002426F7"/>
    <w:rsid w:val="00242C03"/>
    <w:rsid w:val="00242D6B"/>
    <w:rsid w:val="0024316C"/>
    <w:rsid w:val="00243D2A"/>
    <w:rsid w:val="002441D4"/>
    <w:rsid w:val="002441E6"/>
    <w:rsid w:val="00244B19"/>
    <w:rsid w:val="00244C82"/>
    <w:rsid w:val="002450B5"/>
    <w:rsid w:val="00245347"/>
    <w:rsid w:val="00250605"/>
    <w:rsid w:val="00250A38"/>
    <w:rsid w:val="00250E0B"/>
    <w:rsid w:val="0025150F"/>
    <w:rsid w:val="00251BD6"/>
    <w:rsid w:val="00251C96"/>
    <w:rsid w:val="002521B3"/>
    <w:rsid w:val="0025233C"/>
    <w:rsid w:val="00253902"/>
    <w:rsid w:val="00253CB8"/>
    <w:rsid w:val="00253E6F"/>
    <w:rsid w:val="002543D5"/>
    <w:rsid w:val="0025572B"/>
    <w:rsid w:val="00256B45"/>
    <w:rsid w:val="00257411"/>
    <w:rsid w:val="00260607"/>
    <w:rsid w:val="00260B1C"/>
    <w:rsid w:val="00260F64"/>
    <w:rsid w:val="00261C89"/>
    <w:rsid w:val="00261E10"/>
    <w:rsid w:val="002621CF"/>
    <w:rsid w:val="00262243"/>
    <w:rsid w:val="00262AF2"/>
    <w:rsid w:val="002633A8"/>
    <w:rsid w:val="002634B1"/>
    <w:rsid w:val="002640AC"/>
    <w:rsid w:val="00264C9C"/>
    <w:rsid w:val="002652A5"/>
    <w:rsid w:val="00265C31"/>
    <w:rsid w:val="00266025"/>
    <w:rsid w:val="0026645A"/>
    <w:rsid w:val="00266602"/>
    <w:rsid w:val="00266FAB"/>
    <w:rsid w:val="00267B5C"/>
    <w:rsid w:val="00267F75"/>
    <w:rsid w:val="00270B45"/>
    <w:rsid w:val="00271F10"/>
    <w:rsid w:val="0027340C"/>
    <w:rsid w:val="00273640"/>
    <w:rsid w:val="00273EC3"/>
    <w:rsid w:val="00274B5F"/>
    <w:rsid w:val="00275427"/>
    <w:rsid w:val="0027763F"/>
    <w:rsid w:val="00277AD5"/>
    <w:rsid w:val="00277B5D"/>
    <w:rsid w:val="002806A0"/>
    <w:rsid w:val="002810D5"/>
    <w:rsid w:val="00281700"/>
    <w:rsid w:val="00281E9C"/>
    <w:rsid w:val="0028225C"/>
    <w:rsid w:val="002826BA"/>
    <w:rsid w:val="00283ED6"/>
    <w:rsid w:val="00285532"/>
    <w:rsid w:val="00285B1D"/>
    <w:rsid w:val="0028674C"/>
    <w:rsid w:val="00286EA2"/>
    <w:rsid w:val="00287A89"/>
    <w:rsid w:val="00290198"/>
    <w:rsid w:val="0029024A"/>
    <w:rsid w:val="00290994"/>
    <w:rsid w:val="00290AC6"/>
    <w:rsid w:val="00291049"/>
    <w:rsid w:val="002917D3"/>
    <w:rsid w:val="00291D14"/>
    <w:rsid w:val="00291FB1"/>
    <w:rsid w:val="00292201"/>
    <w:rsid w:val="00292810"/>
    <w:rsid w:val="002935DC"/>
    <w:rsid w:val="0029364E"/>
    <w:rsid w:val="00293BF8"/>
    <w:rsid w:val="002940C7"/>
    <w:rsid w:val="002947B2"/>
    <w:rsid w:val="002951FE"/>
    <w:rsid w:val="00295AC0"/>
    <w:rsid w:val="00295C7D"/>
    <w:rsid w:val="002965B2"/>
    <w:rsid w:val="00297039"/>
    <w:rsid w:val="00297211"/>
    <w:rsid w:val="002975CD"/>
    <w:rsid w:val="002A0328"/>
    <w:rsid w:val="002A044E"/>
    <w:rsid w:val="002A171F"/>
    <w:rsid w:val="002A2201"/>
    <w:rsid w:val="002A24DC"/>
    <w:rsid w:val="002A26AD"/>
    <w:rsid w:val="002A293C"/>
    <w:rsid w:val="002A31EB"/>
    <w:rsid w:val="002A33F5"/>
    <w:rsid w:val="002A3413"/>
    <w:rsid w:val="002A38EB"/>
    <w:rsid w:val="002A3C5F"/>
    <w:rsid w:val="002A6548"/>
    <w:rsid w:val="002B0D5A"/>
    <w:rsid w:val="002B0D76"/>
    <w:rsid w:val="002B1F87"/>
    <w:rsid w:val="002B2E37"/>
    <w:rsid w:val="002B3D65"/>
    <w:rsid w:val="002B4730"/>
    <w:rsid w:val="002B4969"/>
    <w:rsid w:val="002B5EA6"/>
    <w:rsid w:val="002B6098"/>
    <w:rsid w:val="002B6153"/>
    <w:rsid w:val="002B679F"/>
    <w:rsid w:val="002B73DD"/>
    <w:rsid w:val="002B7802"/>
    <w:rsid w:val="002C0B71"/>
    <w:rsid w:val="002C0C9E"/>
    <w:rsid w:val="002C1C91"/>
    <w:rsid w:val="002C1F77"/>
    <w:rsid w:val="002C23BA"/>
    <w:rsid w:val="002C2804"/>
    <w:rsid w:val="002C28E7"/>
    <w:rsid w:val="002C29F5"/>
    <w:rsid w:val="002C3281"/>
    <w:rsid w:val="002C3634"/>
    <w:rsid w:val="002C37FF"/>
    <w:rsid w:val="002C3D36"/>
    <w:rsid w:val="002C4F4F"/>
    <w:rsid w:val="002C5A48"/>
    <w:rsid w:val="002C69DB"/>
    <w:rsid w:val="002C7C06"/>
    <w:rsid w:val="002D0098"/>
    <w:rsid w:val="002D05C1"/>
    <w:rsid w:val="002D0A90"/>
    <w:rsid w:val="002D13FD"/>
    <w:rsid w:val="002D141D"/>
    <w:rsid w:val="002D267D"/>
    <w:rsid w:val="002D2AA2"/>
    <w:rsid w:val="002D2B63"/>
    <w:rsid w:val="002D3DEE"/>
    <w:rsid w:val="002D6A59"/>
    <w:rsid w:val="002D6B63"/>
    <w:rsid w:val="002D74BF"/>
    <w:rsid w:val="002D74F3"/>
    <w:rsid w:val="002D757E"/>
    <w:rsid w:val="002E1270"/>
    <w:rsid w:val="002E18FF"/>
    <w:rsid w:val="002E1D41"/>
    <w:rsid w:val="002E2B41"/>
    <w:rsid w:val="002E2E5E"/>
    <w:rsid w:val="002E2FC4"/>
    <w:rsid w:val="002E30B8"/>
    <w:rsid w:val="002E3367"/>
    <w:rsid w:val="002E3D4E"/>
    <w:rsid w:val="002E4275"/>
    <w:rsid w:val="002E478E"/>
    <w:rsid w:val="002E5A1F"/>
    <w:rsid w:val="002E6452"/>
    <w:rsid w:val="002E6924"/>
    <w:rsid w:val="002E695B"/>
    <w:rsid w:val="002E7484"/>
    <w:rsid w:val="002E75D3"/>
    <w:rsid w:val="002E78C6"/>
    <w:rsid w:val="002E7F6F"/>
    <w:rsid w:val="002F07B6"/>
    <w:rsid w:val="002F151E"/>
    <w:rsid w:val="002F1617"/>
    <w:rsid w:val="002F2AA3"/>
    <w:rsid w:val="002F2D48"/>
    <w:rsid w:val="002F31C9"/>
    <w:rsid w:val="002F3A8F"/>
    <w:rsid w:val="002F3B07"/>
    <w:rsid w:val="002F3E9A"/>
    <w:rsid w:val="002F416D"/>
    <w:rsid w:val="002F5C41"/>
    <w:rsid w:val="002F647E"/>
    <w:rsid w:val="002F6541"/>
    <w:rsid w:val="002F6D8E"/>
    <w:rsid w:val="002F7E36"/>
    <w:rsid w:val="0030083F"/>
    <w:rsid w:val="0030220D"/>
    <w:rsid w:val="00302424"/>
    <w:rsid w:val="0030288E"/>
    <w:rsid w:val="00302D45"/>
    <w:rsid w:val="00303B09"/>
    <w:rsid w:val="00303F1B"/>
    <w:rsid w:val="003043EF"/>
    <w:rsid w:val="00304797"/>
    <w:rsid w:val="00304E45"/>
    <w:rsid w:val="00304FC4"/>
    <w:rsid w:val="00305009"/>
    <w:rsid w:val="00305999"/>
    <w:rsid w:val="003059A2"/>
    <w:rsid w:val="00306159"/>
    <w:rsid w:val="0030640D"/>
    <w:rsid w:val="003065A6"/>
    <w:rsid w:val="00307D84"/>
    <w:rsid w:val="003118D1"/>
    <w:rsid w:val="0031277A"/>
    <w:rsid w:val="003128D3"/>
    <w:rsid w:val="00313A6C"/>
    <w:rsid w:val="003145BB"/>
    <w:rsid w:val="00314984"/>
    <w:rsid w:val="00314E98"/>
    <w:rsid w:val="00315267"/>
    <w:rsid w:val="003156AC"/>
    <w:rsid w:val="003156B0"/>
    <w:rsid w:val="00315792"/>
    <w:rsid w:val="00315A17"/>
    <w:rsid w:val="0031721E"/>
    <w:rsid w:val="003172CE"/>
    <w:rsid w:val="00317509"/>
    <w:rsid w:val="003212A6"/>
    <w:rsid w:val="00321812"/>
    <w:rsid w:val="003219F2"/>
    <w:rsid w:val="003227CC"/>
    <w:rsid w:val="00322B49"/>
    <w:rsid w:val="00323690"/>
    <w:rsid w:val="00323D47"/>
    <w:rsid w:val="00325BF5"/>
    <w:rsid w:val="00325EFB"/>
    <w:rsid w:val="00325F7C"/>
    <w:rsid w:val="003270E8"/>
    <w:rsid w:val="00327BBE"/>
    <w:rsid w:val="00327BFB"/>
    <w:rsid w:val="00330D6E"/>
    <w:rsid w:val="00331186"/>
    <w:rsid w:val="003316F8"/>
    <w:rsid w:val="00331D68"/>
    <w:rsid w:val="0033243C"/>
    <w:rsid w:val="00332907"/>
    <w:rsid w:val="00332F0D"/>
    <w:rsid w:val="00333129"/>
    <w:rsid w:val="00333706"/>
    <w:rsid w:val="00333E55"/>
    <w:rsid w:val="00334098"/>
    <w:rsid w:val="0033427F"/>
    <w:rsid w:val="0033455A"/>
    <w:rsid w:val="00336CEE"/>
    <w:rsid w:val="00337ED2"/>
    <w:rsid w:val="0034289D"/>
    <w:rsid w:val="00342B21"/>
    <w:rsid w:val="0034342E"/>
    <w:rsid w:val="00343511"/>
    <w:rsid w:val="0034383A"/>
    <w:rsid w:val="00343BCE"/>
    <w:rsid w:val="00343E1B"/>
    <w:rsid w:val="00343F43"/>
    <w:rsid w:val="0034442F"/>
    <w:rsid w:val="003453D8"/>
    <w:rsid w:val="0034549C"/>
    <w:rsid w:val="003454A0"/>
    <w:rsid w:val="003456FD"/>
    <w:rsid w:val="00345E9F"/>
    <w:rsid w:val="00346073"/>
    <w:rsid w:val="003460AD"/>
    <w:rsid w:val="00346F60"/>
    <w:rsid w:val="003474D8"/>
    <w:rsid w:val="0034755B"/>
    <w:rsid w:val="00347A29"/>
    <w:rsid w:val="00350471"/>
    <w:rsid w:val="00350BA7"/>
    <w:rsid w:val="00350F8D"/>
    <w:rsid w:val="00351FD6"/>
    <w:rsid w:val="003521A7"/>
    <w:rsid w:val="003523D8"/>
    <w:rsid w:val="0035252A"/>
    <w:rsid w:val="0035284F"/>
    <w:rsid w:val="00352D76"/>
    <w:rsid w:val="00354A5F"/>
    <w:rsid w:val="00354E11"/>
    <w:rsid w:val="00356552"/>
    <w:rsid w:val="00357317"/>
    <w:rsid w:val="00357991"/>
    <w:rsid w:val="00357D96"/>
    <w:rsid w:val="00360912"/>
    <w:rsid w:val="00360FFB"/>
    <w:rsid w:val="00362570"/>
    <w:rsid w:val="0036494B"/>
    <w:rsid w:val="00364AAD"/>
    <w:rsid w:val="00364DAA"/>
    <w:rsid w:val="00365246"/>
    <w:rsid w:val="003653F0"/>
    <w:rsid w:val="0036576E"/>
    <w:rsid w:val="003670A6"/>
    <w:rsid w:val="00370D50"/>
    <w:rsid w:val="00370FFD"/>
    <w:rsid w:val="003715DB"/>
    <w:rsid w:val="003724E8"/>
    <w:rsid w:val="0037297D"/>
    <w:rsid w:val="00372D66"/>
    <w:rsid w:val="00374346"/>
    <w:rsid w:val="003745AF"/>
    <w:rsid w:val="003753D8"/>
    <w:rsid w:val="0037549C"/>
    <w:rsid w:val="00375718"/>
    <w:rsid w:val="0037693C"/>
    <w:rsid w:val="00377228"/>
    <w:rsid w:val="003774E6"/>
    <w:rsid w:val="003777A9"/>
    <w:rsid w:val="00377831"/>
    <w:rsid w:val="00380F04"/>
    <w:rsid w:val="00382565"/>
    <w:rsid w:val="003838EC"/>
    <w:rsid w:val="003842D3"/>
    <w:rsid w:val="00384ECA"/>
    <w:rsid w:val="00385007"/>
    <w:rsid w:val="003850FF"/>
    <w:rsid w:val="00385E8C"/>
    <w:rsid w:val="00385F1A"/>
    <w:rsid w:val="00386C70"/>
    <w:rsid w:val="00390405"/>
    <w:rsid w:val="0039169E"/>
    <w:rsid w:val="00393111"/>
    <w:rsid w:val="00393896"/>
    <w:rsid w:val="00393A38"/>
    <w:rsid w:val="00393CF2"/>
    <w:rsid w:val="00394225"/>
    <w:rsid w:val="0039510B"/>
    <w:rsid w:val="00395966"/>
    <w:rsid w:val="00396BB3"/>
    <w:rsid w:val="003A01AB"/>
    <w:rsid w:val="003A0433"/>
    <w:rsid w:val="003A074A"/>
    <w:rsid w:val="003A0ECF"/>
    <w:rsid w:val="003A0F1C"/>
    <w:rsid w:val="003A1F75"/>
    <w:rsid w:val="003A27FF"/>
    <w:rsid w:val="003A3233"/>
    <w:rsid w:val="003A381A"/>
    <w:rsid w:val="003A42E6"/>
    <w:rsid w:val="003A5DCA"/>
    <w:rsid w:val="003A5EF3"/>
    <w:rsid w:val="003A681E"/>
    <w:rsid w:val="003A6E90"/>
    <w:rsid w:val="003A73F7"/>
    <w:rsid w:val="003A7B2A"/>
    <w:rsid w:val="003A7B4A"/>
    <w:rsid w:val="003B022E"/>
    <w:rsid w:val="003B0D0B"/>
    <w:rsid w:val="003B1BE6"/>
    <w:rsid w:val="003B1FC3"/>
    <w:rsid w:val="003B2BFF"/>
    <w:rsid w:val="003B2FA2"/>
    <w:rsid w:val="003B360C"/>
    <w:rsid w:val="003B570B"/>
    <w:rsid w:val="003B57BA"/>
    <w:rsid w:val="003B5E89"/>
    <w:rsid w:val="003B5F28"/>
    <w:rsid w:val="003B6518"/>
    <w:rsid w:val="003B6A3C"/>
    <w:rsid w:val="003B6B83"/>
    <w:rsid w:val="003B6DB6"/>
    <w:rsid w:val="003B7422"/>
    <w:rsid w:val="003C055A"/>
    <w:rsid w:val="003C05DB"/>
    <w:rsid w:val="003C123D"/>
    <w:rsid w:val="003C14D9"/>
    <w:rsid w:val="003C1ECE"/>
    <w:rsid w:val="003C2E4C"/>
    <w:rsid w:val="003C38DF"/>
    <w:rsid w:val="003C3CFF"/>
    <w:rsid w:val="003C40A5"/>
    <w:rsid w:val="003C4696"/>
    <w:rsid w:val="003C5CEE"/>
    <w:rsid w:val="003C5E08"/>
    <w:rsid w:val="003C79D0"/>
    <w:rsid w:val="003D03A9"/>
    <w:rsid w:val="003D0547"/>
    <w:rsid w:val="003D0EE4"/>
    <w:rsid w:val="003D14F6"/>
    <w:rsid w:val="003D1E0C"/>
    <w:rsid w:val="003D3E9A"/>
    <w:rsid w:val="003D40C3"/>
    <w:rsid w:val="003D547E"/>
    <w:rsid w:val="003D5A45"/>
    <w:rsid w:val="003D5D7F"/>
    <w:rsid w:val="003D7593"/>
    <w:rsid w:val="003D7823"/>
    <w:rsid w:val="003D792D"/>
    <w:rsid w:val="003D7EA7"/>
    <w:rsid w:val="003E0CC1"/>
    <w:rsid w:val="003E1030"/>
    <w:rsid w:val="003E1302"/>
    <w:rsid w:val="003E2571"/>
    <w:rsid w:val="003E2F76"/>
    <w:rsid w:val="003E3182"/>
    <w:rsid w:val="003E35E8"/>
    <w:rsid w:val="003E3AA3"/>
    <w:rsid w:val="003E3CE9"/>
    <w:rsid w:val="003E44C8"/>
    <w:rsid w:val="003E4DE1"/>
    <w:rsid w:val="003E5332"/>
    <w:rsid w:val="003E63CF"/>
    <w:rsid w:val="003E659D"/>
    <w:rsid w:val="003E6D26"/>
    <w:rsid w:val="003E79CA"/>
    <w:rsid w:val="003F0276"/>
    <w:rsid w:val="003F0B78"/>
    <w:rsid w:val="003F13A0"/>
    <w:rsid w:val="003F1923"/>
    <w:rsid w:val="003F2883"/>
    <w:rsid w:val="003F370F"/>
    <w:rsid w:val="003F4407"/>
    <w:rsid w:val="003F4EE6"/>
    <w:rsid w:val="003F4FA4"/>
    <w:rsid w:val="003F5659"/>
    <w:rsid w:val="003F696B"/>
    <w:rsid w:val="003F6C8B"/>
    <w:rsid w:val="003F6EEF"/>
    <w:rsid w:val="004002B8"/>
    <w:rsid w:val="00400C3E"/>
    <w:rsid w:val="004017D2"/>
    <w:rsid w:val="00401859"/>
    <w:rsid w:val="00402306"/>
    <w:rsid w:val="00402B39"/>
    <w:rsid w:val="00402B7B"/>
    <w:rsid w:val="00402CE6"/>
    <w:rsid w:val="0040345B"/>
    <w:rsid w:val="00403BF8"/>
    <w:rsid w:val="00404E66"/>
    <w:rsid w:val="004053DC"/>
    <w:rsid w:val="004055BF"/>
    <w:rsid w:val="004062A1"/>
    <w:rsid w:val="00407A9D"/>
    <w:rsid w:val="00407B07"/>
    <w:rsid w:val="00407B15"/>
    <w:rsid w:val="00407E06"/>
    <w:rsid w:val="00407E43"/>
    <w:rsid w:val="00407E6E"/>
    <w:rsid w:val="00407F39"/>
    <w:rsid w:val="00410E5C"/>
    <w:rsid w:val="00411BF0"/>
    <w:rsid w:val="00412F15"/>
    <w:rsid w:val="0041310B"/>
    <w:rsid w:val="00413258"/>
    <w:rsid w:val="004149DD"/>
    <w:rsid w:val="004150AA"/>
    <w:rsid w:val="004165C4"/>
    <w:rsid w:val="00416696"/>
    <w:rsid w:val="004206BD"/>
    <w:rsid w:val="00420D85"/>
    <w:rsid w:val="00421AAC"/>
    <w:rsid w:val="004229C2"/>
    <w:rsid w:val="0042399A"/>
    <w:rsid w:val="004248E9"/>
    <w:rsid w:val="004252B5"/>
    <w:rsid w:val="0042530B"/>
    <w:rsid w:val="0042697A"/>
    <w:rsid w:val="00427A28"/>
    <w:rsid w:val="004306E7"/>
    <w:rsid w:val="004306EA"/>
    <w:rsid w:val="00431A8B"/>
    <w:rsid w:val="00431FF9"/>
    <w:rsid w:val="004323E2"/>
    <w:rsid w:val="00433BD5"/>
    <w:rsid w:val="00434285"/>
    <w:rsid w:val="004344FA"/>
    <w:rsid w:val="004346C4"/>
    <w:rsid w:val="00434C8E"/>
    <w:rsid w:val="004371F4"/>
    <w:rsid w:val="00437F99"/>
    <w:rsid w:val="0044066F"/>
    <w:rsid w:val="00440959"/>
    <w:rsid w:val="00440C87"/>
    <w:rsid w:val="00441148"/>
    <w:rsid w:val="004429F9"/>
    <w:rsid w:val="00443098"/>
    <w:rsid w:val="004433F3"/>
    <w:rsid w:val="00444889"/>
    <w:rsid w:val="00444974"/>
    <w:rsid w:val="004450F4"/>
    <w:rsid w:val="004453C7"/>
    <w:rsid w:val="00446391"/>
    <w:rsid w:val="00446475"/>
    <w:rsid w:val="004465F6"/>
    <w:rsid w:val="004468D0"/>
    <w:rsid w:val="004472D3"/>
    <w:rsid w:val="00450828"/>
    <w:rsid w:val="004510B1"/>
    <w:rsid w:val="0045149D"/>
    <w:rsid w:val="00451B54"/>
    <w:rsid w:val="00451F08"/>
    <w:rsid w:val="00452042"/>
    <w:rsid w:val="00452321"/>
    <w:rsid w:val="00453A22"/>
    <w:rsid w:val="004543D6"/>
    <w:rsid w:val="00454E84"/>
    <w:rsid w:val="00454EEF"/>
    <w:rsid w:val="00455980"/>
    <w:rsid w:val="00455E50"/>
    <w:rsid w:val="00455F6C"/>
    <w:rsid w:val="004567DB"/>
    <w:rsid w:val="00460799"/>
    <w:rsid w:val="00461639"/>
    <w:rsid w:val="00462001"/>
    <w:rsid w:val="00462B15"/>
    <w:rsid w:val="00462EEE"/>
    <w:rsid w:val="0046476A"/>
    <w:rsid w:val="00464C81"/>
    <w:rsid w:val="00464E4E"/>
    <w:rsid w:val="00465397"/>
    <w:rsid w:val="00465570"/>
    <w:rsid w:val="004656DC"/>
    <w:rsid w:val="00465E8C"/>
    <w:rsid w:val="0046606B"/>
    <w:rsid w:val="00466652"/>
    <w:rsid w:val="00466842"/>
    <w:rsid w:val="00466B3A"/>
    <w:rsid w:val="00467270"/>
    <w:rsid w:val="00467F34"/>
    <w:rsid w:val="004710C6"/>
    <w:rsid w:val="0047138E"/>
    <w:rsid w:val="00472475"/>
    <w:rsid w:val="0047270E"/>
    <w:rsid w:val="00472954"/>
    <w:rsid w:val="00473895"/>
    <w:rsid w:val="00473D3E"/>
    <w:rsid w:val="0047464F"/>
    <w:rsid w:val="00474A17"/>
    <w:rsid w:val="00474AAA"/>
    <w:rsid w:val="00474C2D"/>
    <w:rsid w:val="00475D83"/>
    <w:rsid w:val="00475D94"/>
    <w:rsid w:val="004765E1"/>
    <w:rsid w:val="00476D39"/>
    <w:rsid w:val="00480A3D"/>
    <w:rsid w:val="00481DDA"/>
    <w:rsid w:val="0048297C"/>
    <w:rsid w:val="00482C60"/>
    <w:rsid w:val="00482D88"/>
    <w:rsid w:val="0048302B"/>
    <w:rsid w:val="00483305"/>
    <w:rsid w:val="004833B9"/>
    <w:rsid w:val="00483C03"/>
    <w:rsid w:val="00485071"/>
    <w:rsid w:val="0048523C"/>
    <w:rsid w:val="00485392"/>
    <w:rsid w:val="00485CB3"/>
    <w:rsid w:val="004868FD"/>
    <w:rsid w:val="00487412"/>
    <w:rsid w:val="00487F94"/>
    <w:rsid w:val="00490818"/>
    <w:rsid w:val="004910A9"/>
    <w:rsid w:val="00492164"/>
    <w:rsid w:val="004929A6"/>
    <w:rsid w:val="00492BF4"/>
    <w:rsid w:val="00493619"/>
    <w:rsid w:val="00493756"/>
    <w:rsid w:val="00493A9A"/>
    <w:rsid w:val="00493DF7"/>
    <w:rsid w:val="00494318"/>
    <w:rsid w:val="00494A94"/>
    <w:rsid w:val="0049501B"/>
    <w:rsid w:val="00495A71"/>
    <w:rsid w:val="00495B15"/>
    <w:rsid w:val="00495DCD"/>
    <w:rsid w:val="00495F16"/>
    <w:rsid w:val="004966CD"/>
    <w:rsid w:val="00496D78"/>
    <w:rsid w:val="00496DE9"/>
    <w:rsid w:val="004A0414"/>
    <w:rsid w:val="004A12AE"/>
    <w:rsid w:val="004A2CDF"/>
    <w:rsid w:val="004A2E9A"/>
    <w:rsid w:val="004A3054"/>
    <w:rsid w:val="004A47EC"/>
    <w:rsid w:val="004A4BF4"/>
    <w:rsid w:val="004A599E"/>
    <w:rsid w:val="004A73E2"/>
    <w:rsid w:val="004A7908"/>
    <w:rsid w:val="004A7E29"/>
    <w:rsid w:val="004B0352"/>
    <w:rsid w:val="004B1778"/>
    <w:rsid w:val="004B1C3C"/>
    <w:rsid w:val="004B2201"/>
    <w:rsid w:val="004B2488"/>
    <w:rsid w:val="004B2582"/>
    <w:rsid w:val="004B2C31"/>
    <w:rsid w:val="004B376A"/>
    <w:rsid w:val="004B3E72"/>
    <w:rsid w:val="004B3E79"/>
    <w:rsid w:val="004B3F55"/>
    <w:rsid w:val="004B4ED3"/>
    <w:rsid w:val="004B508B"/>
    <w:rsid w:val="004B58EE"/>
    <w:rsid w:val="004C0177"/>
    <w:rsid w:val="004C02F6"/>
    <w:rsid w:val="004C12F3"/>
    <w:rsid w:val="004C16B1"/>
    <w:rsid w:val="004C1F26"/>
    <w:rsid w:val="004C21C4"/>
    <w:rsid w:val="004C2523"/>
    <w:rsid w:val="004C2F4D"/>
    <w:rsid w:val="004C4167"/>
    <w:rsid w:val="004C4E2D"/>
    <w:rsid w:val="004C5600"/>
    <w:rsid w:val="004C5834"/>
    <w:rsid w:val="004C5EEB"/>
    <w:rsid w:val="004C61E0"/>
    <w:rsid w:val="004C62EB"/>
    <w:rsid w:val="004C6930"/>
    <w:rsid w:val="004C72D1"/>
    <w:rsid w:val="004C731A"/>
    <w:rsid w:val="004D0B08"/>
    <w:rsid w:val="004D0BF2"/>
    <w:rsid w:val="004D1498"/>
    <w:rsid w:val="004D1BF5"/>
    <w:rsid w:val="004D1CC8"/>
    <w:rsid w:val="004D2B70"/>
    <w:rsid w:val="004D339A"/>
    <w:rsid w:val="004D39AF"/>
    <w:rsid w:val="004D43A0"/>
    <w:rsid w:val="004D4599"/>
    <w:rsid w:val="004D5371"/>
    <w:rsid w:val="004D6786"/>
    <w:rsid w:val="004D7015"/>
    <w:rsid w:val="004D763A"/>
    <w:rsid w:val="004E0509"/>
    <w:rsid w:val="004E0831"/>
    <w:rsid w:val="004E09C2"/>
    <w:rsid w:val="004E16F9"/>
    <w:rsid w:val="004E2BB1"/>
    <w:rsid w:val="004E3A17"/>
    <w:rsid w:val="004E4583"/>
    <w:rsid w:val="004E4879"/>
    <w:rsid w:val="004E5190"/>
    <w:rsid w:val="004E5E44"/>
    <w:rsid w:val="004E62A9"/>
    <w:rsid w:val="004E63FC"/>
    <w:rsid w:val="004E65D9"/>
    <w:rsid w:val="004E6670"/>
    <w:rsid w:val="004E6B74"/>
    <w:rsid w:val="004E6EC1"/>
    <w:rsid w:val="004F0208"/>
    <w:rsid w:val="004F0A6D"/>
    <w:rsid w:val="004F0BFA"/>
    <w:rsid w:val="004F0CA2"/>
    <w:rsid w:val="004F1776"/>
    <w:rsid w:val="004F19B8"/>
    <w:rsid w:val="004F1A8C"/>
    <w:rsid w:val="004F1AF7"/>
    <w:rsid w:val="004F3F79"/>
    <w:rsid w:val="004F42ED"/>
    <w:rsid w:val="004F4FCB"/>
    <w:rsid w:val="004F7538"/>
    <w:rsid w:val="004F79DD"/>
    <w:rsid w:val="00503139"/>
    <w:rsid w:val="00503711"/>
    <w:rsid w:val="0050381D"/>
    <w:rsid w:val="0050399D"/>
    <w:rsid w:val="00504B58"/>
    <w:rsid w:val="00506858"/>
    <w:rsid w:val="00510233"/>
    <w:rsid w:val="0051071A"/>
    <w:rsid w:val="0051088A"/>
    <w:rsid w:val="0051117E"/>
    <w:rsid w:val="005126A4"/>
    <w:rsid w:val="00512DF6"/>
    <w:rsid w:val="0051318E"/>
    <w:rsid w:val="005131CE"/>
    <w:rsid w:val="005136D2"/>
    <w:rsid w:val="00513B30"/>
    <w:rsid w:val="00514296"/>
    <w:rsid w:val="005143BA"/>
    <w:rsid w:val="005151FE"/>
    <w:rsid w:val="00515401"/>
    <w:rsid w:val="00515A08"/>
    <w:rsid w:val="0051667F"/>
    <w:rsid w:val="00516C9E"/>
    <w:rsid w:val="00516E97"/>
    <w:rsid w:val="00516F20"/>
    <w:rsid w:val="005175FC"/>
    <w:rsid w:val="00517867"/>
    <w:rsid w:val="00521731"/>
    <w:rsid w:val="00522241"/>
    <w:rsid w:val="0052256B"/>
    <w:rsid w:val="00523BFB"/>
    <w:rsid w:val="0052603B"/>
    <w:rsid w:val="00526DED"/>
    <w:rsid w:val="00527093"/>
    <w:rsid w:val="00527673"/>
    <w:rsid w:val="00527790"/>
    <w:rsid w:val="005279F9"/>
    <w:rsid w:val="00527ED9"/>
    <w:rsid w:val="00530A0E"/>
    <w:rsid w:val="00530B7E"/>
    <w:rsid w:val="00530EEB"/>
    <w:rsid w:val="00532934"/>
    <w:rsid w:val="00532B1D"/>
    <w:rsid w:val="00533065"/>
    <w:rsid w:val="00533F41"/>
    <w:rsid w:val="00536FBD"/>
    <w:rsid w:val="00537387"/>
    <w:rsid w:val="005375A8"/>
    <w:rsid w:val="00537980"/>
    <w:rsid w:val="00540B3A"/>
    <w:rsid w:val="00540C92"/>
    <w:rsid w:val="0054149B"/>
    <w:rsid w:val="00543C4A"/>
    <w:rsid w:val="0054467A"/>
    <w:rsid w:val="005450EB"/>
    <w:rsid w:val="00546F27"/>
    <w:rsid w:val="00547955"/>
    <w:rsid w:val="00547D0A"/>
    <w:rsid w:val="00550C21"/>
    <w:rsid w:val="005518C1"/>
    <w:rsid w:val="00552248"/>
    <w:rsid w:val="00552FA5"/>
    <w:rsid w:val="00553197"/>
    <w:rsid w:val="00553F7C"/>
    <w:rsid w:val="00554353"/>
    <w:rsid w:val="005544D3"/>
    <w:rsid w:val="005546D8"/>
    <w:rsid w:val="00554713"/>
    <w:rsid w:val="005548CE"/>
    <w:rsid w:val="00554E1A"/>
    <w:rsid w:val="0055508E"/>
    <w:rsid w:val="00555AD6"/>
    <w:rsid w:val="00555EB4"/>
    <w:rsid w:val="00556B01"/>
    <w:rsid w:val="00556CA5"/>
    <w:rsid w:val="005576BB"/>
    <w:rsid w:val="005610B0"/>
    <w:rsid w:val="0056125B"/>
    <w:rsid w:val="005612F0"/>
    <w:rsid w:val="00561A4B"/>
    <w:rsid w:val="005633C3"/>
    <w:rsid w:val="00563635"/>
    <w:rsid w:val="005638B0"/>
    <w:rsid w:val="00563A65"/>
    <w:rsid w:val="0056497C"/>
    <w:rsid w:val="0056498E"/>
    <w:rsid w:val="00564D0B"/>
    <w:rsid w:val="005656AC"/>
    <w:rsid w:val="00566BB6"/>
    <w:rsid w:val="00567102"/>
    <w:rsid w:val="00570D1F"/>
    <w:rsid w:val="005723ED"/>
    <w:rsid w:val="00572718"/>
    <w:rsid w:val="00572A75"/>
    <w:rsid w:val="00572ADB"/>
    <w:rsid w:val="00573E22"/>
    <w:rsid w:val="00574C95"/>
    <w:rsid w:val="00574F04"/>
    <w:rsid w:val="00576B4D"/>
    <w:rsid w:val="005770EF"/>
    <w:rsid w:val="005771E1"/>
    <w:rsid w:val="005776FD"/>
    <w:rsid w:val="00577E6C"/>
    <w:rsid w:val="00577F96"/>
    <w:rsid w:val="005802D4"/>
    <w:rsid w:val="00580897"/>
    <w:rsid w:val="00581189"/>
    <w:rsid w:val="005814D2"/>
    <w:rsid w:val="00583281"/>
    <w:rsid w:val="0058415B"/>
    <w:rsid w:val="005847DE"/>
    <w:rsid w:val="00585ED4"/>
    <w:rsid w:val="00586296"/>
    <w:rsid w:val="00587495"/>
    <w:rsid w:val="005876FA"/>
    <w:rsid w:val="00587910"/>
    <w:rsid w:val="00587C73"/>
    <w:rsid w:val="005904A1"/>
    <w:rsid w:val="00590626"/>
    <w:rsid w:val="00590742"/>
    <w:rsid w:val="00590AB1"/>
    <w:rsid w:val="0059135E"/>
    <w:rsid w:val="00591B9B"/>
    <w:rsid w:val="00591E3F"/>
    <w:rsid w:val="00591FCA"/>
    <w:rsid w:val="005920AB"/>
    <w:rsid w:val="005923B5"/>
    <w:rsid w:val="00593A8A"/>
    <w:rsid w:val="00593B2C"/>
    <w:rsid w:val="00594789"/>
    <w:rsid w:val="00594DC0"/>
    <w:rsid w:val="005951B3"/>
    <w:rsid w:val="00595246"/>
    <w:rsid w:val="0059575C"/>
    <w:rsid w:val="00596003"/>
    <w:rsid w:val="00596BB4"/>
    <w:rsid w:val="00597991"/>
    <w:rsid w:val="005A00FA"/>
    <w:rsid w:val="005A194C"/>
    <w:rsid w:val="005A2252"/>
    <w:rsid w:val="005A2287"/>
    <w:rsid w:val="005A22F5"/>
    <w:rsid w:val="005A2915"/>
    <w:rsid w:val="005A3260"/>
    <w:rsid w:val="005A34E1"/>
    <w:rsid w:val="005A3FE1"/>
    <w:rsid w:val="005A567E"/>
    <w:rsid w:val="005A5D09"/>
    <w:rsid w:val="005A5D57"/>
    <w:rsid w:val="005A7DFD"/>
    <w:rsid w:val="005B0109"/>
    <w:rsid w:val="005B233B"/>
    <w:rsid w:val="005B2A20"/>
    <w:rsid w:val="005B3979"/>
    <w:rsid w:val="005B41DA"/>
    <w:rsid w:val="005B42B3"/>
    <w:rsid w:val="005B4431"/>
    <w:rsid w:val="005B4B28"/>
    <w:rsid w:val="005B5959"/>
    <w:rsid w:val="005B70FF"/>
    <w:rsid w:val="005B7725"/>
    <w:rsid w:val="005C0188"/>
    <w:rsid w:val="005C06A5"/>
    <w:rsid w:val="005C0CCE"/>
    <w:rsid w:val="005C1851"/>
    <w:rsid w:val="005C206E"/>
    <w:rsid w:val="005C298F"/>
    <w:rsid w:val="005C360C"/>
    <w:rsid w:val="005C4C4D"/>
    <w:rsid w:val="005C536A"/>
    <w:rsid w:val="005C583A"/>
    <w:rsid w:val="005C59B3"/>
    <w:rsid w:val="005C6911"/>
    <w:rsid w:val="005C7275"/>
    <w:rsid w:val="005C72ED"/>
    <w:rsid w:val="005C7331"/>
    <w:rsid w:val="005D03A6"/>
    <w:rsid w:val="005D04C2"/>
    <w:rsid w:val="005D0D68"/>
    <w:rsid w:val="005D1BE3"/>
    <w:rsid w:val="005D1CED"/>
    <w:rsid w:val="005D1FF0"/>
    <w:rsid w:val="005D22B3"/>
    <w:rsid w:val="005D2B92"/>
    <w:rsid w:val="005D304F"/>
    <w:rsid w:val="005D3C52"/>
    <w:rsid w:val="005D3DB3"/>
    <w:rsid w:val="005D47F7"/>
    <w:rsid w:val="005D539E"/>
    <w:rsid w:val="005D56CB"/>
    <w:rsid w:val="005D5CE0"/>
    <w:rsid w:val="005D5D7A"/>
    <w:rsid w:val="005D652F"/>
    <w:rsid w:val="005D70BB"/>
    <w:rsid w:val="005D777A"/>
    <w:rsid w:val="005E0E33"/>
    <w:rsid w:val="005E19F4"/>
    <w:rsid w:val="005E1D1A"/>
    <w:rsid w:val="005E247C"/>
    <w:rsid w:val="005E307A"/>
    <w:rsid w:val="005E3586"/>
    <w:rsid w:val="005E3618"/>
    <w:rsid w:val="005E39C4"/>
    <w:rsid w:val="005E3D16"/>
    <w:rsid w:val="005E3E09"/>
    <w:rsid w:val="005E4F15"/>
    <w:rsid w:val="005E56AF"/>
    <w:rsid w:val="005E5D14"/>
    <w:rsid w:val="005E7667"/>
    <w:rsid w:val="005F0806"/>
    <w:rsid w:val="005F1E2F"/>
    <w:rsid w:val="005F212F"/>
    <w:rsid w:val="005F311E"/>
    <w:rsid w:val="005F3C55"/>
    <w:rsid w:val="005F435A"/>
    <w:rsid w:val="005F5E0C"/>
    <w:rsid w:val="005F63F2"/>
    <w:rsid w:val="005F6F14"/>
    <w:rsid w:val="005F709E"/>
    <w:rsid w:val="005F7317"/>
    <w:rsid w:val="005F7502"/>
    <w:rsid w:val="006001FE"/>
    <w:rsid w:val="00600850"/>
    <w:rsid w:val="006009F7"/>
    <w:rsid w:val="00602E74"/>
    <w:rsid w:val="006038C7"/>
    <w:rsid w:val="00603D01"/>
    <w:rsid w:val="00605AEB"/>
    <w:rsid w:val="00606011"/>
    <w:rsid w:val="006064EE"/>
    <w:rsid w:val="0060657D"/>
    <w:rsid w:val="0060759D"/>
    <w:rsid w:val="00610A27"/>
    <w:rsid w:val="00610AD7"/>
    <w:rsid w:val="00610D18"/>
    <w:rsid w:val="0061100D"/>
    <w:rsid w:val="00613023"/>
    <w:rsid w:val="00613187"/>
    <w:rsid w:val="0061352A"/>
    <w:rsid w:val="006138A2"/>
    <w:rsid w:val="00613D72"/>
    <w:rsid w:val="0061435A"/>
    <w:rsid w:val="0061436E"/>
    <w:rsid w:val="006149C4"/>
    <w:rsid w:val="00615290"/>
    <w:rsid w:val="00615B21"/>
    <w:rsid w:val="00615C04"/>
    <w:rsid w:val="006168D4"/>
    <w:rsid w:val="00617C0C"/>
    <w:rsid w:val="00620D02"/>
    <w:rsid w:val="0062105B"/>
    <w:rsid w:val="006220E9"/>
    <w:rsid w:val="00622D29"/>
    <w:rsid w:val="006232E8"/>
    <w:rsid w:val="00623A3E"/>
    <w:rsid w:val="00623FCE"/>
    <w:rsid w:val="006248A1"/>
    <w:rsid w:val="00624C35"/>
    <w:rsid w:val="00625A7B"/>
    <w:rsid w:val="00625C52"/>
    <w:rsid w:val="00625CBB"/>
    <w:rsid w:val="006261CA"/>
    <w:rsid w:val="006264D5"/>
    <w:rsid w:val="0062754F"/>
    <w:rsid w:val="00627776"/>
    <w:rsid w:val="00627A5F"/>
    <w:rsid w:val="00631680"/>
    <w:rsid w:val="00632529"/>
    <w:rsid w:val="006345F5"/>
    <w:rsid w:val="00634834"/>
    <w:rsid w:val="0063508F"/>
    <w:rsid w:val="0063534F"/>
    <w:rsid w:val="00635D21"/>
    <w:rsid w:val="00635EC4"/>
    <w:rsid w:val="00636BD1"/>
    <w:rsid w:val="00636CA7"/>
    <w:rsid w:val="00636E2E"/>
    <w:rsid w:val="0063747E"/>
    <w:rsid w:val="006402DA"/>
    <w:rsid w:val="00640307"/>
    <w:rsid w:val="00640BB5"/>
    <w:rsid w:val="00641239"/>
    <w:rsid w:val="006417B8"/>
    <w:rsid w:val="00641BB0"/>
    <w:rsid w:val="0064221D"/>
    <w:rsid w:val="00642422"/>
    <w:rsid w:val="00642E82"/>
    <w:rsid w:val="00642F14"/>
    <w:rsid w:val="00644580"/>
    <w:rsid w:val="00644D5F"/>
    <w:rsid w:val="006451E7"/>
    <w:rsid w:val="006466E3"/>
    <w:rsid w:val="006467BD"/>
    <w:rsid w:val="00646D9D"/>
    <w:rsid w:val="006474EC"/>
    <w:rsid w:val="006508B2"/>
    <w:rsid w:val="00650A81"/>
    <w:rsid w:val="0065101E"/>
    <w:rsid w:val="006518F5"/>
    <w:rsid w:val="00653105"/>
    <w:rsid w:val="00653C22"/>
    <w:rsid w:val="0065470F"/>
    <w:rsid w:val="00654B83"/>
    <w:rsid w:val="00654B9F"/>
    <w:rsid w:val="00654C0C"/>
    <w:rsid w:val="00655F61"/>
    <w:rsid w:val="00656295"/>
    <w:rsid w:val="0065689A"/>
    <w:rsid w:val="006572F4"/>
    <w:rsid w:val="00657BF0"/>
    <w:rsid w:val="00660092"/>
    <w:rsid w:val="00660306"/>
    <w:rsid w:val="0066032F"/>
    <w:rsid w:val="00660A24"/>
    <w:rsid w:val="00660F3F"/>
    <w:rsid w:val="006610AA"/>
    <w:rsid w:val="0066248B"/>
    <w:rsid w:val="006628D2"/>
    <w:rsid w:val="00662F6C"/>
    <w:rsid w:val="00662FD6"/>
    <w:rsid w:val="006639D0"/>
    <w:rsid w:val="00663B44"/>
    <w:rsid w:val="00664322"/>
    <w:rsid w:val="006647A3"/>
    <w:rsid w:val="00666E21"/>
    <w:rsid w:val="00670F0C"/>
    <w:rsid w:val="00671320"/>
    <w:rsid w:val="006729E0"/>
    <w:rsid w:val="00672B85"/>
    <w:rsid w:val="00672CE1"/>
    <w:rsid w:val="0067343D"/>
    <w:rsid w:val="00673F05"/>
    <w:rsid w:val="006743C6"/>
    <w:rsid w:val="00674534"/>
    <w:rsid w:val="006760DC"/>
    <w:rsid w:val="00676273"/>
    <w:rsid w:val="0067650A"/>
    <w:rsid w:val="00676B0A"/>
    <w:rsid w:val="0067776B"/>
    <w:rsid w:val="00677F0A"/>
    <w:rsid w:val="00680475"/>
    <w:rsid w:val="00680B83"/>
    <w:rsid w:val="006810AE"/>
    <w:rsid w:val="006814ED"/>
    <w:rsid w:val="00681720"/>
    <w:rsid w:val="00681AD3"/>
    <w:rsid w:val="00683421"/>
    <w:rsid w:val="00683A17"/>
    <w:rsid w:val="00684148"/>
    <w:rsid w:val="006841C8"/>
    <w:rsid w:val="00685B54"/>
    <w:rsid w:val="00685ED3"/>
    <w:rsid w:val="00686571"/>
    <w:rsid w:val="0068691E"/>
    <w:rsid w:val="006869C1"/>
    <w:rsid w:val="00690AB2"/>
    <w:rsid w:val="00691BAC"/>
    <w:rsid w:val="0069230E"/>
    <w:rsid w:val="0069262B"/>
    <w:rsid w:val="00694123"/>
    <w:rsid w:val="00694A2B"/>
    <w:rsid w:val="00694FF0"/>
    <w:rsid w:val="0069553B"/>
    <w:rsid w:val="00695A17"/>
    <w:rsid w:val="00695DBF"/>
    <w:rsid w:val="0069680D"/>
    <w:rsid w:val="00696C15"/>
    <w:rsid w:val="0069730C"/>
    <w:rsid w:val="006A039C"/>
    <w:rsid w:val="006A04E0"/>
    <w:rsid w:val="006A16F4"/>
    <w:rsid w:val="006A1AEE"/>
    <w:rsid w:val="006A1E72"/>
    <w:rsid w:val="006A2795"/>
    <w:rsid w:val="006A3484"/>
    <w:rsid w:val="006A4B5F"/>
    <w:rsid w:val="006A5D6D"/>
    <w:rsid w:val="006A65ED"/>
    <w:rsid w:val="006A73F4"/>
    <w:rsid w:val="006B0595"/>
    <w:rsid w:val="006B1945"/>
    <w:rsid w:val="006B28A8"/>
    <w:rsid w:val="006B2E05"/>
    <w:rsid w:val="006B3155"/>
    <w:rsid w:val="006B368A"/>
    <w:rsid w:val="006B3F49"/>
    <w:rsid w:val="006B41C7"/>
    <w:rsid w:val="006B5151"/>
    <w:rsid w:val="006B5740"/>
    <w:rsid w:val="006B64B3"/>
    <w:rsid w:val="006B6FE3"/>
    <w:rsid w:val="006B75B7"/>
    <w:rsid w:val="006B768C"/>
    <w:rsid w:val="006B7697"/>
    <w:rsid w:val="006B7C06"/>
    <w:rsid w:val="006B7C53"/>
    <w:rsid w:val="006C02E1"/>
    <w:rsid w:val="006C0A32"/>
    <w:rsid w:val="006C0C4A"/>
    <w:rsid w:val="006C1814"/>
    <w:rsid w:val="006C1AF8"/>
    <w:rsid w:val="006C20C9"/>
    <w:rsid w:val="006C2724"/>
    <w:rsid w:val="006C2BD7"/>
    <w:rsid w:val="006C334E"/>
    <w:rsid w:val="006C35B1"/>
    <w:rsid w:val="006C3969"/>
    <w:rsid w:val="006C3D01"/>
    <w:rsid w:val="006C3D73"/>
    <w:rsid w:val="006C574C"/>
    <w:rsid w:val="006C582A"/>
    <w:rsid w:val="006C6060"/>
    <w:rsid w:val="006C6409"/>
    <w:rsid w:val="006C6896"/>
    <w:rsid w:val="006C6BF3"/>
    <w:rsid w:val="006C6C03"/>
    <w:rsid w:val="006C6DDA"/>
    <w:rsid w:val="006C790D"/>
    <w:rsid w:val="006D0E9D"/>
    <w:rsid w:val="006D1A1C"/>
    <w:rsid w:val="006D2EA3"/>
    <w:rsid w:val="006D5AC2"/>
    <w:rsid w:val="006D5F18"/>
    <w:rsid w:val="006D5F66"/>
    <w:rsid w:val="006D7098"/>
    <w:rsid w:val="006D7430"/>
    <w:rsid w:val="006E0FB6"/>
    <w:rsid w:val="006E1E61"/>
    <w:rsid w:val="006E1EB0"/>
    <w:rsid w:val="006E2ECE"/>
    <w:rsid w:val="006E3665"/>
    <w:rsid w:val="006E4041"/>
    <w:rsid w:val="006E564D"/>
    <w:rsid w:val="006E66E0"/>
    <w:rsid w:val="006E6829"/>
    <w:rsid w:val="006E6F65"/>
    <w:rsid w:val="006E714A"/>
    <w:rsid w:val="006E755C"/>
    <w:rsid w:val="006E7E8C"/>
    <w:rsid w:val="006F0B8B"/>
    <w:rsid w:val="006F1391"/>
    <w:rsid w:val="006F2295"/>
    <w:rsid w:val="006F2DFA"/>
    <w:rsid w:val="006F2E8F"/>
    <w:rsid w:val="006F390B"/>
    <w:rsid w:val="006F3A2A"/>
    <w:rsid w:val="006F42BD"/>
    <w:rsid w:val="006F48FD"/>
    <w:rsid w:val="006F51BE"/>
    <w:rsid w:val="006F531F"/>
    <w:rsid w:val="006F59DF"/>
    <w:rsid w:val="006F68D2"/>
    <w:rsid w:val="006F69CE"/>
    <w:rsid w:val="006F7C04"/>
    <w:rsid w:val="007011BB"/>
    <w:rsid w:val="007011C5"/>
    <w:rsid w:val="00701B8F"/>
    <w:rsid w:val="00701BC8"/>
    <w:rsid w:val="00701DA9"/>
    <w:rsid w:val="00702401"/>
    <w:rsid w:val="00702B15"/>
    <w:rsid w:val="00702CB1"/>
    <w:rsid w:val="00702D04"/>
    <w:rsid w:val="007033D1"/>
    <w:rsid w:val="007040A9"/>
    <w:rsid w:val="0070427F"/>
    <w:rsid w:val="007045E2"/>
    <w:rsid w:val="007045F4"/>
    <w:rsid w:val="00705114"/>
    <w:rsid w:val="00705C8D"/>
    <w:rsid w:val="007066C0"/>
    <w:rsid w:val="00706D14"/>
    <w:rsid w:val="00710189"/>
    <w:rsid w:val="00710663"/>
    <w:rsid w:val="0071107C"/>
    <w:rsid w:val="007112E1"/>
    <w:rsid w:val="00711B7D"/>
    <w:rsid w:val="00712797"/>
    <w:rsid w:val="0071294F"/>
    <w:rsid w:val="00712B26"/>
    <w:rsid w:val="00713573"/>
    <w:rsid w:val="007136F4"/>
    <w:rsid w:val="00714286"/>
    <w:rsid w:val="0071457C"/>
    <w:rsid w:val="00714911"/>
    <w:rsid w:val="00714981"/>
    <w:rsid w:val="007151A7"/>
    <w:rsid w:val="007154FF"/>
    <w:rsid w:val="0071571E"/>
    <w:rsid w:val="007165E4"/>
    <w:rsid w:val="00716FA5"/>
    <w:rsid w:val="00717A92"/>
    <w:rsid w:val="0072041A"/>
    <w:rsid w:val="007213D8"/>
    <w:rsid w:val="007221CC"/>
    <w:rsid w:val="00723D3A"/>
    <w:rsid w:val="00724773"/>
    <w:rsid w:val="00724F24"/>
    <w:rsid w:val="00725F38"/>
    <w:rsid w:val="0072650E"/>
    <w:rsid w:val="00726F5F"/>
    <w:rsid w:val="00727CD6"/>
    <w:rsid w:val="00727E56"/>
    <w:rsid w:val="00727E8E"/>
    <w:rsid w:val="007309FB"/>
    <w:rsid w:val="00731287"/>
    <w:rsid w:val="00731D09"/>
    <w:rsid w:val="00731D2D"/>
    <w:rsid w:val="00732934"/>
    <w:rsid w:val="00732D69"/>
    <w:rsid w:val="00733CF8"/>
    <w:rsid w:val="0073411C"/>
    <w:rsid w:val="00734688"/>
    <w:rsid w:val="00734E36"/>
    <w:rsid w:val="0073534C"/>
    <w:rsid w:val="00735BED"/>
    <w:rsid w:val="00735E73"/>
    <w:rsid w:val="00737505"/>
    <w:rsid w:val="0073791A"/>
    <w:rsid w:val="00737FC8"/>
    <w:rsid w:val="0074005C"/>
    <w:rsid w:val="00740D28"/>
    <w:rsid w:val="007413B3"/>
    <w:rsid w:val="00741608"/>
    <w:rsid w:val="00742925"/>
    <w:rsid w:val="00742B67"/>
    <w:rsid w:val="00742EC2"/>
    <w:rsid w:val="007437B7"/>
    <w:rsid w:val="00743B47"/>
    <w:rsid w:val="00743D45"/>
    <w:rsid w:val="00744051"/>
    <w:rsid w:val="00746441"/>
    <w:rsid w:val="007470DA"/>
    <w:rsid w:val="00747726"/>
    <w:rsid w:val="00750369"/>
    <w:rsid w:val="00750636"/>
    <w:rsid w:val="00751108"/>
    <w:rsid w:val="00752159"/>
    <w:rsid w:val="0075253C"/>
    <w:rsid w:val="00752F9E"/>
    <w:rsid w:val="00753C6B"/>
    <w:rsid w:val="00753E98"/>
    <w:rsid w:val="00754ADD"/>
    <w:rsid w:val="00754B9B"/>
    <w:rsid w:val="00754D32"/>
    <w:rsid w:val="0075546A"/>
    <w:rsid w:val="00755CF4"/>
    <w:rsid w:val="00756543"/>
    <w:rsid w:val="007570E6"/>
    <w:rsid w:val="007601F3"/>
    <w:rsid w:val="007607CF"/>
    <w:rsid w:val="0076125A"/>
    <w:rsid w:val="00761348"/>
    <w:rsid w:val="007617B1"/>
    <w:rsid w:val="007628B8"/>
    <w:rsid w:val="007629C5"/>
    <w:rsid w:val="00763CBF"/>
    <w:rsid w:val="00763E1C"/>
    <w:rsid w:val="0076458A"/>
    <w:rsid w:val="00764597"/>
    <w:rsid w:val="00764895"/>
    <w:rsid w:val="00765BDE"/>
    <w:rsid w:val="00766B5D"/>
    <w:rsid w:val="00766BFB"/>
    <w:rsid w:val="00766EE5"/>
    <w:rsid w:val="00766F20"/>
    <w:rsid w:val="0076704D"/>
    <w:rsid w:val="007674AD"/>
    <w:rsid w:val="00770047"/>
    <w:rsid w:val="00770316"/>
    <w:rsid w:val="00770968"/>
    <w:rsid w:val="00771DF0"/>
    <w:rsid w:val="007722F7"/>
    <w:rsid w:val="007726D5"/>
    <w:rsid w:val="00772DB9"/>
    <w:rsid w:val="00774949"/>
    <w:rsid w:val="00774B99"/>
    <w:rsid w:val="00774D31"/>
    <w:rsid w:val="00775146"/>
    <w:rsid w:val="0077518D"/>
    <w:rsid w:val="00775D53"/>
    <w:rsid w:val="00776052"/>
    <w:rsid w:val="007761D4"/>
    <w:rsid w:val="00776733"/>
    <w:rsid w:val="007773F6"/>
    <w:rsid w:val="0077767B"/>
    <w:rsid w:val="00777881"/>
    <w:rsid w:val="00777B76"/>
    <w:rsid w:val="00780059"/>
    <w:rsid w:val="00780159"/>
    <w:rsid w:val="007807D2"/>
    <w:rsid w:val="00780D28"/>
    <w:rsid w:val="00781688"/>
    <w:rsid w:val="00781690"/>
    <w:rsid w:val="007827BF"/>
    <w:rsid w:val="00783A10"/>
    <w:rsid w:val="00784102"/>
    <w:rsid w:val="00784A15"/>
    <w:rsid w:val="00784AD8"/>
    <w:rsid w:val="00784E24"/>
    <w:rsid w:val="00785A30"/>
    <w:rsid w:val="00785EF1"/>
    <w:rsid w:val="007871CA"/>
    <w:rsid w:val="007874BA"/>
    <w:rsid w:val="00790233"/>
    <w:rsid w:val="00790296"/>
    <w:rsid w:val="00790D86"/>
    <w:rsid w:val="00791CC2"/>
    <w:rsid w:val="00791E56"/>
    <w:rsid w:val="0079237B"/>
    <w:rsid w:val="00794CAF"/>
    <w:rsid w:val="007960DC"/>
    <w:rsid w:val="007966B1"/>
    <w:rsid w:val="00796FF4"/>
    <w:rsid w:val="007974F6"/>
    <w:rsid w:val="007976CA"/>
    <w:rsid w:val="007A0182"/>
    <w:rsid w:val="007A098C"/>
    <w:rsid w:val="007A0BD4"/>
    <w:rsid w:val="007A0BD5"/>
    <w:rsid w:val="007A0C76"/>
    <w:rsid w:val="007A0C78"/>
    <w:rsid w:val="007A145D"/>
    <w:rsid w:val="007A1EF5"/>
    <w:rsid w:val="007A222F"/>
    <w:rsid w:val="007A250B"/>
    <w:rsid w:val="007A2788"/>
    <w:rsid w:val="007A2D8C"/>
    <w:rsid w:val="007A451F"/>
    <w:rsid w:val="007A606E"/>
    <w:rsid w:val="007A6740"/>
    <w:rsid w:val="007A6E81"/>
    <w:rsid w:val="007A7169"/>
    <w:rsid w:val="007A7C76"/>
    <w:rsid w:val="007B0B51"/>
    <w:rsid w:val="007B0C21"/>
    <w:rsid w:val="007B0EF2"/>
    <w:rsid w:val="007B0FB3"/>
    <w:rsid w:val="007B125A"/>
    <w:rsid w:val="007B12C5"/>
    <w:rsid w:val="007B1AC9"/>
    <w:rsid w:val="007B1AF3"/>
    <w:rsid w:val="007B1BAA"/>
    <w:rsid w:val="007B236D"/>
    <w:rsid w:val="007B25C1"/>
    <w:rsid w:val="007B2CB6"/>
    <w:rsid w:val="007B3432"/>
    <w:rsid w:val="007B4822"/>
    <w:rsid w:val="007B485D"/>
    <w:rsid w:val="007B4A69"/>
    <w:rsid w:val="007B50EE"/>
    <w:rsid w:val="007B58E7"/>
    <w:rsid w:val="007B59A2"/>
    <w:rsid w:val="007B5C81"/>
    <w:rsid w:val="007B6822"/>
    <w:rsid w:val="007B6B86"/>
    <w:rsid w:val="007B701D"/>
    <w:rsid w:val="007B73ED"/>
    <w:rsid w:val="007B7C2C"/>
    <w:rsid w:val="007C08C6"/>
    <w:rsid w:val="007C0C07"/>
    <w:rsid w:val="007C0D60"/>
    <w:rsid w:val="007C17CA"/>
    <w:rsid w:val="007C1A96"/>
    <w:rsid w:val="007C2087"/>
    <w:rsid w:val="007C3529"/>
    <w:rsid w:val="007C4118"/>
    <w:rsid w:val="007C58FA"/>
    <w:rsid w:val="007C5C7B"/>
    <w:rsid w:val="007C7194"/>
    <w:rsid w:val="007C7380"/>
    <w:rsid w:val="007C756D"/>
    <w:rsid w:val="007C7CB0"/>
    <w:rsid w:val="007D0060"/>
    <w:rsid w:val="007D0B66"/>
    <w:rsid w:val="007D1945"/>
    <w:rsid w:val="007D1B8E"/>
    <w:rsid w:val="007D230F"/>
    <w:rsid w:val="007D34CE"/>
    <w:rsid w:val="007D4E3D"/>
    <w:rsid w:val="007D50C7"/>
    <w:rsid w:val="007D52BE"/>
    <w:rsid w:val="007D5BAB"/>
    <w:rsid w:val="007D64CA"/>
    <w:rsid w:val="007E0369"/>
    <w:rsid w:val="007E11A1"/>
    <w:rsid w:val="007E20F8"/>
    <w:rsid w:val="007E22FA"/>
    <w:rsid w:val="007E2657"/>
    <w:rsid w:val="007E3D79"/>
    <w:rsid w:val="007E460C"/>
    <w:rsid w:val="007E6625"/>
    <w:rsid w:val="007E6EDF"/>
    <w:rsid w:val="007E71CF"/>
    <w:rsid w:val="007E72DC"/>
    <w:rsid w:val="007F0020"/>
    <w:rsid w:val="007F00E3"/>
    <w:rsid w:val="007F0988"/>
    <w:rsid w:val="007F0B28"/>
    <w:rsid w:val="007F0CA0"/>
    <w:rsid w:val="007F21A8"/>
    <w:rsid w:val="007F2373"/>
    <w:rsid w:val="007F3111"/>
    <w:rsid w:val="007F37AB"/>
    <w:rsid w:val="007F6241"/>
    <w:rsid w:val="007F72C2"/>
    <w:rsid w:val="007F77D6"/>
    <w:rsid w:val="007F7ECE"/>
    <w:rsid w:val="008001B0"/>
    <w:rsid w:val="00801247"/>
    <w:rsid w:val="00801B85"/>
    <w:rsid w:val="00803831"/>
    <w:rsid w:val="00803EFA"/>
    <w:rsid w:val="00803F29"/>
    <w:rsid w:val="00804D56"/>
    <w:rsid w:val="00805202"/>
    <w:rsid w:val="00805C0E"/>
    <w:rsid w:val="00806F8A"/>
    <w:rsid w:val="008104E7"/>
    <w:rsid w:val="0081174B"/>
    <w:rsid w:val="0081396A"/>
    <w:rsid w:val="008146B9"/>
    <w:rsid w:val="008147CF"/>
    <w:rsid w:val="00815839"/>
    <w:rsid w:val="00815FAA"/>
    <w:rsid w:val="008165FE"/>
    <w:rsid w:val="00820831"/>
    <w:rsid w:val="00820C2F"/>
    <w:rsid w:val="00821ACB"/>
    <w:rsid w:val="00822067"/>
    <w:rsid w:val="008222AF"/>
    <w:rsid w:val="0082297B"/>
    <w:rsid w:val="00822AC9"/>
    <w:rsid w:val="00823289"/>
    <w:rsid w:val="008236C3"/>
    <w:rsid w:val="00823906"/>
    <w:rsid w:val="00823C87"/>
    <w:rsid w:val="008246B1"/>
    <w:rsid w:val="008248D2"/>
    <w:rsid w:val="00824916"/>
    <w:rsid w:val="008257DF"/>
    <w:rsid w:val="00827092"/>
    <w:rsid w:val="0082743F"/>
    <w:rsid w:val="00830B1D"/>
    <w:rsid w:val="00831175"/>
    <w:rsid w:val="0083119B"/>
    <w:rsid w:val="00831253"/>
    <w:rsid w:val="0083225B"/>
    <w:rsid w:val="00832681"/>
    <w:rsid w:val="008326F6"/>
    <w:rsid w:val="00832FBF"/>
    <w:rsid w:val="00833926"/>
    <w:rsid w:val="0083423C"/>
    <w:rsid w:val="00834DEF"/>
    <w:rsid w:val="00834E55"/>
    <w:rsid w:val="00835CAF"/>
    <w:rsid w:val="008369F6"/>
    <w:rsid w:val="00836CFA"/>
    <w:rsid w:val="00837BFC"/>
    <w:rsid w:val="008420A0"/>
    <w:rsid w:val="00842A06"/>
    <w:rsid w:val="008430E2"/>
    <w:rsid w:val="00843682"/>
    <w:rsid w:val="00844978"/>
    <w:rsid w:val="008449C2"/>
    <w:rsid w:val="00845DC8"/>
    <w:rsid w:val="00846C93"/>
    <w:rsid w:val="008470AA"/>
    <w:rsid w:val="00850F09"/>
    <w:rsid w:val="0085114F"/>
    <w:rsid w:val="0085122E"/>
    <w:rsid w:val="00851E3A"/>
    <w:rsid w:val="008529F6"/>
    <w:rsid w:val="008539CC"/>
    <w:rsid w:val="00853ABC"/>
    <w:rsid w:val="00854192"/>
    <w:rsid w:val="008544E9"/>
    <w:rsid w:val="00854AD7"/>
    <w:rsid w:val="00855A54"/>
    <w:rsid w:val="00855E73"/>
    <w:rsid w:val="008560EF"/>
    <w:rsid w:val="008563CD"/>
    <w:rsid w:val="008579B5"/>
    <w:rsid w:val="00857C1E"/>
    <w:rsid w:val="008606E3"/>
    <w:rsid w:val="00860B69"/>
    <w:rsid w:val="00861389"/>
    <w:rsid w:val="008620C2"/>
    <w:rsid w:val="00863165"/>
    <w:rsid w:val="008631B0"/>
    <w:rsid w:val="00863A52"/>
    <w:rsid w:val="00863E9A"/>
    <w:rsid w:val="00863F8E"/>
    <w:rsid w:val="00864D76"/>
    <w:rsid w:val="00864F07"/>
    <w:rsid w:val="00866418"/>
    <w:rsid w:val="0086672D"/>
    <w:rsid w:val="00867583"/>
    <w:rsid w:val="00867676"/>
    <w:rsid w:val="00867795"/>
    <w:rsid w:val="00867B59"/>
    <w:rsid w:val="00870627"/>
    <w:rsid w:val="00870FFB"/>
    <w:rsid w:val="00871096"/>
    <w:rsid w:val="00871675"/>
    <w:rsid w:val="008720F7"/>
    <w:rsid w:val="008732B2"/>
    <w:rsid w:val="008750FA"/>
    <w:rsid w:val="00875791"/>
    <w:rsid w:val="0087658D"/>
    <w:rsid w:val="008766CC"/>
    <w:rsid w:val="0087683A"/>
    <w:rsid w:val="0087785E"/>
    <w:rsid w:val="0087795F"/>
    <w:rsid w:val="00877BF2"/>
    <w:rsid w:val="008801BC"/>
    <w:rsid w:val="008804AE"/>
    <w:rsid w:val="00880548"/>
    <w:rsid w:val="008807C1"/>
    <w:rsid w:val="00880B77"/>
    <w:rsid w:val="00880FB0"/>
    <w:rsid w:val="008813BF"/>
    <w:rsid w:val="0088157C"/>
    <w:rsid w:val="00881C42"/>
    <w:rsid w:val="00882B8C"/>
    <w:rsid w:val="00883674"/>
    <w:rsid w:val="008843B5"/>
    <w:rsid w:val="00884540"/>
    <w:rsid w:val="008847C6"/>
    <w:rsid w:val="00884B51"/>
    <w:rsid w:val="0088566C"/>
    <w:rsid w:val="00885D1A"/>
    <w:rsid w:val="00885FE7"/>
    <w:rsid w:val="00886229"/>
    <w:rsid w:val="008865D8"/>
    <w:rsid w:val="00886BC6"/>
    <w:rsid w:val="00887108"/>
    <w:rsid w:val="008875CB"/>
    <w:rsid w:val="00890549"/>
    <w:rsid w:val="00890725"/>
    <w:rsid w:val="00890FC8"/>
    <w:rsid w:val="0089101E"/>
    <w:rsid w:val="0089151A"/>
    <w:rsid w:val="0089270B"/>
    <w:rsid w:val="00892888"/>
    <w:rsid w:val="0089321C"/>
    <w:rsid w:val="00894BA7"/>
    <w:rsid w:val="00896444"/>
    <w:rsid w:val="0089746C"/>
    <w:rsid w:val="008A052D"/>
    <w:rsid w:val="008A05CB"/>
    <w:rsid w:val="008A0652"/>
    <w:rsid w:val="008A0FD4"/>
    <w:rsid w:val="008A21E8"/>
    <w:rsid w:val="008A3739"/>
    <w:rsid w:val="008A43EC"/>
    <w:rsid w:val="008A4C85"/>
    <w:rsid w:val="008A5682"/>
    <w:rsid w:val="008A68AA"/>
    <w:rsid w:val="008A780C"/>
    <w:rsid w:val="008B12C5"/>
    <w:rsid w:val="008B1912"/>
    <w:rsid w:val="008B1CB8"/>
    <w:rsid w:val="008B2948"/>
    <w:rsid w:val="008B2DE3"/>
    <w:rsid w:val="008B2F86"/>
    <w:rsid w:val="008B372B"/>
    <w:rsid w:val="008B377D"/>
    <w:rsid w:val="008B45BE"/>
    <w:rsid w:val="008B54D7"/>
    <w:rsid w:val="008B60A8"/>
    <w:rsid w:val="008B761E"/>
    <w:rsid w:val="008B7B10"/>
    <w:rsid w:val="008C0631"/>
    <w:rsid w:val="008C1AFD"/>
    <w:rsid w:val="008C1D90"/>
    <w:rsid w:val="008C1DB3"/>
    <w:rsid w:val="008C21EB"/>
    <w:rsid w:val="008C2AAD"/>
    <w:rsid w:val="008C2F45"/>
    <w:rsid w:val="008C38A5"/>
    <w:rsid w:val="008C448D"/>
    <w:rsid w:val="008C4743"/>
    <w:rsid w:val="008C4A39"/>
    <w:rsid w:val="008C4FD7"/>
    <w:rsid w:val="008C5821"/>
    <w:rsid w:val="008C5E78"/>
    <w:rsid w:val="008C66CD"/>
    <w:rsid w:val="008C7079"/>
    <w:rsid w:val="008C74B6"/>
    <w:rsid w:val="008C77F8"/>
    <w:rsid w:val="008D0ED2"/>
    <w:rsid w:val="008D1690"/>
    <w:rsid w:val="008D2810"/>
    <w:rsid w:val="008D2AB7"/>
    <w:rsid w:val="008D2ABF"/>
    <w:rsid w:val="008D45CE"/>
    <w:rsid w:val="008D5886"/>
    <w:rsid w:val="008D5F9E"/>
    <w:rsid w:val="008D632F"/>
    <w:rsid w:val="008D6D22"/>
    <w:rsid w:val="008D7C5A"/>
    <w:rsid w:val="008E0442"/>
    <w:rsid w:val="008E0C5F"/>
    <w:rsid w:val="008E15F6"/>
    <w:rsid w:val="008E354B"/>
    <w:rsid w:val="008E485E"/>
    <w:rsid w:val="008E4B63"/>
    <w:rsid w:val="008E4B77"/>
    <w:rsid w:val="008E5602"/>
    <w:rsid w:val="008E5EE8"/>
    <w:rsid w:val="008E7A14"/>
    <w:rsid w:val="008F0294"/>
    <w:rsid w:val="008F08C1"/>
    <w:rsid w:val="008F093A"/>
    <w:rsid w:val="008F273F"/>
    <w:rsid w:val="008F2A1D"/>
    <w:rsid w:val="008F2B9A"/>
    <w:rsid w:val="008F3B53"/>
    <w:rsid w:val="008F3F3F"/>
    <w:rsid w:val="008F491A"/>
    <w:rsid w:val="008F5666"/>
    <w:rsid w:val="008F5958"/>
    <w:rsid w:val="008F5C30"/>
    <w:rsid w:val="008F670B"/>
    <w:rsid w:val="008F6CC2"/>
    <w:rsid w:val="008F7108"/>
    <w:rsid w:val="008F7782"/>
    <w:rsid w:val="008F7DF5"/>
    <w:rsid w:val="008F7F57"/>
    <w:rsid w:val="00900097"/>
    <w:rsid w:val="009007E5"/>
    <w:rsid w:val="0090161B"/>
    <w:rsid w:val="00903761"/>
    <w:rsid w:val="009047B3"/>
    <w:rsid w:val="00905D02"/>
    <w:rsid w:val="009060B4"/>
    <w:rsid w:val="009061B8"/>
    <w:rsid w:val="00906557"/>
    <w:rsid w:val="00907498"/>
    <w:rsid w:val="00907B81"/>
    <w:rsid w:val="009100F9"/>
    <w:rsid w:val="00910344"/>
    <w:rsid w:val="00910FD8"/>
    <w:rsid w:val="0091148C"/>
    <w:rsid w:val="009117A8"/>
    <w:rsid w:val="00911D2B"/>
    <w:rsid w:val="00911DFB"/>
    <w:rsid w:val="00912061"/>
    <w:rsid w:val="00913618"/>
    <w:rsid w:val="00913673"/>
    <w:rsid w:val="009137A7"/>
    <w:rsid w:val="00914079"/>
    <w:rsid w:val="00915979"/>
    <w:rsid w:val="00915C66"/>
    <w:rsid w:val="009166E0"/>
    <w:rsid w:val="00916928"/>
    <w:rsid w:val="00916F71"/>
    <w:rsid w:val="0092006A"/>
    <w:rsid w:val="009203DC"/>
    <w:rsid w:val="009215B6"/>
    <w:rsid w:val="00921990"/>
    <w:rsid w:val="00921A87"/>
    <w:rsid w:val="00921FDB"/>
    <w:rsid w:val="0092238C"/>
    <w:rsid w:val="009224D7"/>
    <w:rsid w:val="009227C7"/>
    <w:rsid w:val="00922835"/>
    <w:rsid w:val="00923016"/>
    <w:rsid w:val="00923EFD"/>
    <w:rsid w:val="0092432C"/>
    <w:rsid w:val="00924E0C"/>
    <w:rsid w:val="00925586"/>
    <w:rsid w:val="009255DA"/>
    <w:rsid w:val="00926409"/>
    <w:rsid w:val="009269C5"/>
    <w:rsid w:val="00926A1E"/>
    <w:rsid w:val="00927D05"/>
    <w:rsid w:val="009306B9"/>
    <w:rsid w:val="00930A5B"/>
    <w:rsid w:val="00930AA9"/>
    <w:rsid w:val="00930DC8"/>
    <w:rsid w:val="00931BE4"/>
    <w:rsid w:val="0093209B"/>
    <w:rsid w:val="009322B3"/>
    <w:rsid w:val="009322C5"/>
    <w:rsid w:val="00932A37"/>
    <w:rsid w:val="00932BF9"/>
    <w:rsid w:val="009333C8"/>
    <w:rsid w:val="00933AAA"/>
    <w:rsid w:val="0093458C"/>
    <w:rsid w:val="00934A48"/>
    <w:rsid w:val="00935529"/>
    <w:rsid w:val="00935A61"/>
    <w:rsid w:val="00935FE3"/>
    <w:rsid w:val="009364A2"/>
    <w:rsid w:val="0093664A"/>
    <w:rsid w:val="009376A6"/>
    <w:rsid w:val="009378F9"/>
    <w:rsid w:val="00937CE2"/>
    <w:rsid w:val="00940682"/>
    <w:rsid w:val="009409D9"/>
    <w:rsid w:val="00940F52"/>
    <w:rsid w:val="009416AA"/>
    <w:rsid w:val="0094179B"/>
    <w:rsid w:val="00941A8C"/>
    <w:rsid w:val="009437DE"/>
    <w:rsid w:val="00943BFB"/>
    <w:rsid w:val="0094404D"/>
    <w:rsid w:val="00944366"/>
    <w:rsid w:val="009447C0"/>
    <w:rsid w:val="00945121"/>
    <w:rsid w:val="0094537D"/>
    <w:rsid w:val="00945600"/>
    <w:rsid w:val="009459E6"/>
    <w:rsid w:val="00945AEE"/>
    <w:rsid w:val="00945B76"/>
    <w:rsid w:val="00945DA8"/>
    <w:rsid w:val="009463B4"/>
    <w:rsid w:val="00947539"/>
    <w:rsid w:val="00950709"/>
    <w:rsid w:val="0095072F"/>
    <w:rsid w:val="00950E06"/>
    <w:rsid w:val="00950E4E"/>
    <w:rsid w:val="00951A5D"/>
    <w:rsid w:val="00951C72"/>
    <w:rsid w:val="00952B38"/>
    <w:rsid w:val="00952ED3"/>
    <w:rsid w:val="00953E80"/>
    <w:rsid w:val="0095523E"/>
    <w:rsid w:val="009557EE"/>
    <w:rsid w:val="00956679"/>
    <w:rsid w:val="00957483"/>
    <w:rsid w:val="00957CFF"/>
    <w:rsid w:val="00960F67"/>
    <w:rsid w:val="0096176D"/>
    <w:rsid w:val="00961B98"/>
    <w:rsid w:val="00961EF7"/>
    <w:rsid w:val="009625C8"/>
    <w:rsid w:val="00962A25"/>
    <w:rsid w:val="009634E4"/>
    <w:rsid w:val="009640D4"/>
    <w:rsid w:val="00964439"/>
    <w:rsid w:val="0096606D"/>
    <w:rsid w:val="00966290"/>
    <w:rsid w:val="00966522"/>
    <w:rsid w:val="00966594"/>
    <w:rsid w:val="0096684E"/>
    <w:rsid w:val="00966AEB"/>
    <w:rsid w:val="00966DEF"/>
    <w:rsid w:val="0097023A"/>
    <w:rsid w:val="009709A6"/>
    <w:rsid w:val="009709FC"/>
    <w:rsid w:val="00970EF7"/>
    <w:rsid w:val="00971073"/>
    <w:rsid w:val="00971F54"/>
    <w:rsid w:val="00972351"/>
    <w:rsid w:val="009732EC"/>
    <w:rsid w:val="00973ED2"/>
    <w:rsid w:val="00974499"/>
    <w:rsid w:val="0097458A"/>
    <w:rsid w:val="00974C4A"/>
    <w:rsid w:val="00975181"/>
    <w:rsid w:val="0097538B"/>
    <w:rsid w:val="00975A65"/>
    <w:rsid w:val="00976302"/>
    <w:rsid w:val="009763B2"/>
    <w:rsid w:val="00976B2F"/>
    <w:rsid w:val="00980A79"/>
    <w:rsid w:val="00980E3A"/>
    <w:rsid w:val="00980F20"/>
    <w:rsid w:val="0098228A"/>
    <w:rsid w:val="00982518"/>
    <w:rsid w:val="009825C0"/>
    <w:rsid w:val="00982926"/>
    <w:rsid w:val="00982967"/>
    <w:rsid w:val="00982C34"/>
    <w:rsid w:val="00983207"/>
    <w:rsid w:val="00984461"/>
    <w:rsid w:val="00984558"/>
    <w:rsid w:val="00984C0F"/>
    <w:rsid w:val="00984EC4"/>
    <w:rsid w:val="009850D0"/>
    <w:rsid w:val="0098596E"/>
    <w:rsid w:val="00985FDE"/>
    <w:rsid w:val="009866A1"/>
    <w:rsid w:val="00986753"/>
    <w:rsid w:val="00986DDC"/>
    <w:rsid w:val="0099042C"/>
    <w:rsid w:val="0099103F"/>
    <w:rsid w:val="00991BEA"/>
    <w:rsid w:val="00991D01"/>
    <w:rsid w:val="00991FB1"/>
    <w:rsid w:val="0099284D"/>
    <w:rsid w:val="00992FF0"/>
    <w:rsid w:val="0099305E"/>
    <w:rsid w:val="00993AC8"/>
    <w:rsid w:val="00993C71"/>
    <w:rsid w:val="009948FE"/>
    <w:rsid w:val="00995A09"/>
    <w:rsid w:val="0099612E"/>
    <w:rsid w:val="00997C00"/>
    <w:rsid w:val="009A002F"/>
    <w:rsid w:val="009A0051"/>
    <w:rsid w:val="009A113D"/>
    <w:rsid w:val="009A17F5"/>
    <w:rsid w:val="009A181A"/>
    <w:rsid w:val="009A1C9B"/>
    <w:rsid w:val="009A1CEC"/>
    <w:rsid w:val="009A1E88"/>
    <w:rsid w:val="009A2407"/>
    <w:rsid w:val="009A2708"/>
    <w:rsid w:val="009A3240"/>
    <w:rsid w:val="009A3561"/>
    <w:rsid w:val="009A3D7B"/>
    <w:rsid w:val="009A4093"/>
    <w:rsid w:val="009A4559"/>
    <w:rsid w:val="009A46D8"/>
    <w:rsid w:val="009A47B8"/>
    <w:rsid w:val="009A488C"/>
    <w:rsid w:val="009A5C11"/>
    <w:rsid w:val="009A5FEB"/>
    <w:rsid w:val="009A71F3"/>
    <w:rsid w:val="009A77E6"/>
    <w:rsid w:val="009A7B9E"/>
    <w:rsid w:val="009A7EC6"/>
    <w:rsid w:val="009B0486"/>
    <w:rsid w:val="009B07DA"/>
    <w:rsid w:val="009B1640"/>
    <w:rsid w:val="009B17EF"/>
    <w:rsid w:val="009B29BD"/>
    <w:rsid w:val="009B2F84"/>
    <w:rsid w:val="009B3BAA"/>
    <w:rsid w:val="009B4B3D"/>
    <w:rsid w:val="009B50B0"/>
    <w:rsid w:val="009B5252"/>
    <w:rsid w:val="009B6507"/>
    <w:rsid w:val="009B6F95"/>
    <w:rsid w:val="009B7114"/>
    <w:rsid w:val="009B7573"/>
    <w:rsid w:val="009B7B7E"/>
    <w:rsid w:val="009B7F4C"/>
    <w:rsid w:val="009C0C9C"/>
    <w:rsid w:val="009C13FF"/>
    <w:rsid w:val="009C1766"/>
    <w:rsid w:val="009C2D65"/>
    <w:rsid w:val="009C3289"/>
    <w:rsid w:val="009C36AA"/>
    <w:rsid w:val="009C412C"/>
    <w:rsid w:val="009C428C"/>
    <w:rsid w:val="009C4592"/>
    <w:rsid w:val="009C4733"/>
    <w:rsid w:val="009C481A"/>
    <w:rsid w:val="009C4A30"/>
    <w:rsid w:val="009C5429"/>
    <w:rsid w:val="009C56F4"/>
    <w:rsid w:val="009C5B97"/>
    <w:rsid w:val="009C6EAA"/>
    <w:rsid w:val="009C6FFB"/>
    <w:rsid w:val="009C7850"/>
    <w:rsid w:val="009D0687"/>
    <w:rsid w:val="009D1796"/>
    <w:rsid w:val="009D1BBC"/>
    <w:rsid w:val="009D1CCC"/>
    <w:rsid w:val="009D213B"/>
    <w:rsid w:val="009D2422"/>
    <w:rsid w:val="009D2E5D"/>
    <w:rsid w:val="009D356C"/>
    <w:rsid w:val="009D4EB5"/>
    <w:rsid w:val="009D4F44"/>
    <w:rsid w:val="009D51ED"/>
    <w:rsid w:val="009D5573"/>
    <w:rsid w:val="009D6441"/>
    <w:rsid w:val="009E06E3"/>
    <w:rsid w:val="009E0AC7"/>
    <w:rsid w:val="009E0B67"/>
    <w:rsid w:val="009E1799"/>
    <w:rsid w:val="009E3CBB"/>
    <w:rsid w:val="009E3D13"/>
    <w:rsid w:val="009E3EF8"/>
    <w:rsid w:val="009E40DF"/>
    <w:rsid w:val="009E5CDE"/>
    <w:rsid w:val="009E5E63"/>
    <w:rsid w:val="009E617A"/>
    <w:rsid w:val="009E68B6"/>
    <w:rsid w:val="009F0BC2"/>
    <w:rsid w:val="009F0BEC"/>
    <w:rsid w:val="009F0DA3"/>
    <w:rsid w:val="009F1AC7"/>
    <w:rsid w:val="009F1BF0"/>
    <w:rsid w:val="009F1D36"/>
    <w:rsid w:val="009F1F8F"/>
    <w:rsid w:val="009F210D"/>
    <w:rsid w:val="009F224F"/>
    <w:rsid w:val="009F327E"/>
    <w:rsid w:val="009F3850"/>
    <w:rsid w:val="009F453B"/>
    <w:rsid w:val="009F490C"/>
    <w:rsid w:val="009F59E4"/>
    <w:rsid w:val="009F5A4E"/>
    <w:rsid w:val="009F60F1"/>
    <w:rsid w:val="009F7E79"/>
    <w:rsid w:val="00A0033A"/>
    <w:rsid w:val="00A01079"/>
    <w:rsid w:val="00A01F96"/>
    <w:rsid w:val="00A02D78"/>
    <w:rsid w:val="00A03AC0"/>
    <w:rsid w:val="00A05215"/>
    <w:rsid w:val="00A05595"/>
    <w:rsid w:val="00A07220"/>
    <w:rsid w:val="00A1034F"/>
    <w:rsid w:val="00A10C8F"/>
    <w:rsid w:val="00A10D49"/>
    <w:rsid w:val="00A10EA0"/>
    <w:rsid w:val="00A11A5B"/>
    <w:rsid w:val="00A11E11"/>
    <w:rsid w:val="00A12232"/>
    <w:rsid w:val="00A1335F"/>
    <w:rsid w:val="00A140FB"/>
    <w:rsid w:val="00A14E33"/>
    <w:rsid w:val="00A156CB"/>
    <w:rsid w:val="00A1593D"/>
    <w:rsid w:val="00A1708A"/>
    <w:rsid w:val="00A203E1"/>
    <w:rsid w:val="00A204BF"/>
    <w:rsid w:val="00A20B81"/>
    <w:rsid w:val="00A233AE"/>
    <w:rsid w:val="00A24E13"/>
    <w:rsid w:val="00A25FA6"/>
    <w:rsid w:val="00A266B3"/>
    <w:rsid w:val="00A300B8"/>
    <w:rsid w:val="00A304B7"/>
    <w:rsid w:val="00A31C1C"/>
    <w:rsid w:val="00A31ECC"/>
    <w:rsid w:val="00A3305F"/>
    <w:rsid w:val="00A33633"/>
    <w:rsid w:val="00A337B1"/>
    <w:rsid w:val="00A377E9"/>
    <w:rsid w:val="00A3780B"/>
    <w:rsid w:val="00A3795C"/>
    <w:rsid w:val="00A37C21"/>
    <w:rsid w:val="00A37D86"/>
    <w:rsid w:val="00A400C7"/>
    <w:rsid w:val="00A40780"/>
    <w:rsid w:val="00A4092A"/>
    <w:rsid w:val="00A4094B"/>
    <w:rsid w:val="00A40CBA"/>
    <w:rsid w:val="00A42687"/>
    <w:rsid w:val="00A434A0"/>
    <w:rsid w:val="00A43595"/>
    <w:rsid w:val="00A44EFE"/>
    <w:rsid w:val="00A45461"/>
    <w:rsid w:val="00A45618"/>
    <w:rsid w:val="00A45C52"/>
    <w:rsid w:val="00A464F4"/>
    <w:rsid w:val="00A46558"/>
    <w:rsid w:val="00A47166"/>
    <w:rsid w:val="00A4762C"/>
    <w:rsid w:val="00A51FDB"/>
    <w:rsid w:val="00A5248C"/>
    <w:rsid w:val="00A53380"/>
    <w:rsid w:val="00A53EB8"/>
    <w:rsid w:val="00A54403"/>
    <w:rsid w:val="00A54538"/>
    <w:rsid w:val="00A547DB"/>
    <w:rsid w:val="00A550BA"/>
    <w:rsid w:val="00A5667C"/>
    <w:rsid w:val="00A5787F"/>
    <w:rsid w:val="00A60759"/>
    <w:rsid w:val="00A613AD"/>
    <w:rsid w:val="00A61AFF"/>
    <w:rsid w:val="00A61FA5"/>
    <w:rsid w:val="00A620A9"/>
    <w:rsid w:val="00A6255B"/>
    <w:rsid w:val="00A62B03"/>
    <w:rsid w:val="00A62BA2"/>
    <w:rsid w:val="00A6323A"/>
    <w:rsid w:val="00A63AF1"/>
    <w:rsid w:val="00A644C6"/>
    <w:rsid w:val="00A65717"/>
    <w:rsid w:val="00A65B62"/>
    <w:rsid w:val="00A66580"/>
    <w:rsid w:val="00A66661"/>
    <w:rsid w:val="00A66733"/>
    <w:rsid w:val="00A66855"/>
    <w:rsid w:val="00A677EC"/>
    <w:rsid w:val="00A67B0E"/>
    <w:rsid w:val="00A67CD3"/>
    <w:rsid w:val="00A67D06"/>
    <w:rsid w:val="00A67DEF"/>
    <w:rsid w:val="00A70272"/>
    <w:rsid w:val="00A709D3"/>
    <w:rsid w:val="00A7112F"/>
    <w:rsid w:val="00A7163B"/>
    <w:rsid w:val="00A71825"/>
    <w:rsid w:val="00A7197A"/>
    <w:rsid w:val="00A71D2C"/>
    <w:rsid w:val="00A71ED7"/>
    <w:rsid w:val="00A73084"/>
    <w:rsid w:val="00A73788"/>
    <w:rsid w:val="00A73AD5"/>
    <w:rsid w:val="00A75359"/>
    <w:rsid w:val="00A75A29"/>
    <w:rsid w:val="00A75EAA"/>
    <w:rsid w:val="00A765E2"/>
    <w:rsid w:val="00A76895"/>
    <w:rsid w:val="00A76BE5"/>
    <w:rsid w:val="00A770C4"/>
    <w:rsid w:val="00A77B0D"/>
    <w:rsid w:val="00A80227"/>
    <w:rsid w:val="00A804DD"/>
    <w:rsid w:val="00A82554"/>
    <w:rsid w:val="00A8257C"/>
    <w:rsid w:val="00A82AC4"/>
    <w:rsid w:val="00A83330"/>
    <w:rsid w:val="00A84982"/>
    <w:rsid w:val="00A8558B"/>
    <w:rsid w:val="00A864C2"/>
    <w:rsid w:val="00A86765"/>
    <w:rsid w:val="00A875A9"/>
    <w:rsid w:val="00A87A26"/>
    <w:rsid w:val="00A902B0"/>
    <w:rsid w:val="00A902BC"/>
    <w:rsid w:val="00A906D2"/>
    <w:rsid w:val="00A92464"/>
    <w:rsid w:val="00A933FB"/>
    <w:rsid w:val="00A94D47"/>
    <w:rsid w:val="00A94DFF"/>
    <w:rsid w:val="00A9518D"/>
    <w:rsid w:val="00A952A8"/>
    <w:rsid w:val="00A9681A"/>
    <w:rsid w:val="00A9682A"/>
    <w:rsid w:val="00A97A60"/>
    <w:rsid w:val="00A97C57"/>
    <w:rsid w:val="00AA137B"/>
    <w:rsid w:val="00AA2002"/>
    <w:rsid w:val="00AA4145"/>
    <w:rsid w:val="00AA4201"/>
    <w:rsid w:val="00AA4B24"/>
    <w:rsid w:val="00AA4FF8"/>
    <w:rsid w:val="00AA5EEA"/>
    <w:rsid w:val="00AA641C"/>
    <w:rsid w:val="00AA6B84"/>
    <w:rsid w:val="00AB00A3"/>
    <w:rsid w:val="00AB0632"/>
    <w:rsid w:val="00AB1162"/>
    <w:rsid w:val="00AB1801"/>
    <w:rsid w:val="00AB184C"/>
    <w:rsid w:val="00AB1851"/>
    <w:rsid w:val="00AB2401"/>
    <w:rsid w:val="00AB2771"/>
    <w:rsid w:val="00AB3382"/>
    <w:rsid w:val="00AB5033"/>
    <w:rsid w:val="00AB5150"/>
    <w:rsid w:val="00AB548B"/>
    <w:rsid w:val="00AB704B"/>
    <w:rsid w:val="00AC06AE"/>
    <w:rsid w:val="00AC097C"/>
    <w:rsid w:val="00AC0A88"/>
    <w:rsid w:val="00AC0AB5"/>
    <w:rsid w:val="00AC1339"/>
    <w:rsid w:val="00AC15D6"/>
    <w:rsid w:val="00AC36E2"/>
    <w:rsid w:val="00AC3A3A"/>
    <w:rsid w:val="00AC3FDC"/>
    <w:rsid w:val="00AC407C"/>
    <w:rsid w:val="00AC57A0"/>
    <w:rsid w:val="00AC6461"/>
    <w:rsid w:val="00AC650C"/>
    <w:rsid w:val="00AC6B8A"/>
    <w:rsid w:val="00AD1704"/>
    <w:rsid w:val="00AD1E3C"/>
    <w:rsid w:val="00AD1F2A"/>
    <w:rsid w:val="00AD2075"/>
    <w:rsid w:val="00AD2198"/>
    <w:rsid w:val="00AD2D1B"/>
    <w:rsid w:val="00AD30BB"/>
    <w:rsid w:val="00AD33A7"/>
    <w:rsid w:val="00AD4450"/>
    <w:rsid w:val="00AD4704"/>
    <w:rsid w:val="00AD625C"/>
    <w:rsid w:val="00AD793A"/>
    <w:rsid w:val="00AE06CD"/>
    <w:rsid w:val="00AE1D02"/>
    <w:rsid w:val="00AE1F8D"/>
    <w:rsid w:val="00AE2309"/>
    <w:rsid w:val="00AE2688"/>
    <w:rsid w:val="00AE2C01"/>
    <w:rsid w:val="00AE3C47"/>
    <w:rsid w:val="00AE428E"/>
    <w:rsid w:val="00AE5398"/>
    <w:rsid w:val="00AE6606"/>
    <w:rsid w:val="00AE6E93"/>
    <w:rsid w:val="00AE6F66"/>
    <w:rsid w:val="00AE7697"/>
    <w:rsid w:val="00AE7913"/>
    <w:rsid w:val="00AF1759"/>
    <w:rsid w:val="00AF189B"/>
    <w:rsid w:val="00AF1C1A"/>
    <w:rsid w:val="00AF1EA8"/>
    <w:rsid w:val="00AF23AE"/>
    <w:rsid w:val="00AF3C36"/>
    <w:rsid w:val="00AF43D1"/>
    <w:rsid w:val="00AF5522"/>
    <w:rsid w:val="00AF565D"/>
    <w:rsid w:val="00AF6097"/>
    <w:rsid w:val="00AF685D"/>
    <w:rsid w:val="00AF7059"/>
    <w:rsid w:val="00AF7282"/>
    <w:rsid w:val="00AF7B58"/>
    <w:rsid w:val="00B018D9"/>
    <w:rsid w:val="00B039BD"/>
    <w:rsid w:val="00B04B12"/>
    <w:rsid w:val="00B0581B"/>
    <w:rsid w:val="00B05D01"/>
    <w:rsid w:val="00B06612"/>
    <w:rsid w:val="00B0747F"/>
    <w:rsid w:val="00B10992"/>
    <w:rsid w:val="00B10A29"/>
    <w:rsid w:val="00B11AA8"/>
    <w:rsid w:val="00B11E56"/>
    <w:rsid w:val="00B11F45"/>
    <w:rsid w:val="00B134B8"/>
    <w:rsid w:val="00B14052"/>
    <w:rsid w:val="00B1581D"/>
    <w:rsid w:val="00B15C54"/>
    <w:rsid w:val="00B16177"/>
    <w:rsid w:val="00B1644D"/>
    <w:rsid w:val="00B1744C"/>
    <w:rsid w:val="00B176FF"/>
    <w:rsid w:val="00B17AEE"/>
    <w:rsid w:val="00B17BE4"/>
    <w:rsid w:val="00B205FC"/>
    <w:rsid w:val="00B20B42"/>
    <w:rsid w:val="00B20CEC"/>
    <w:rsid w:val="00B214CE"/>
    <w:rsid w:val="00B21645"/>
    <w:rsid w:val="00B216D4"/>
    <w:rsid w:val="00B21B29"/>
    <w:rsid w:val="00B2553A"/>
    <w:rsid w:val="00B25D65"/>
    <w:rsid w:val="00B26737"/>
    <w:rsid w:val="00B27D31"/>
    <w:rsid w:val="00B27E7D"/>
    <w:rsid w:val="00B302EE"/>
    <w:rsid w:val="00B31292"/>
    <w:rsid w:val="00B3135F"/>
    <w:rsid w:val="00B31905"/>
    <w:rsid w:val="00B3199D"/>
    <w:rsid w:val="00B31DEA"/>
    <w:rsid w:val="00B32C16"/>
    <w:rsid w:val="00B34B4C"/>
    <w:rsid w:val="00B352B1"/>
    <w:rsid w:val="00B3540D"/>
    <w:rsid w:val="00B35F36"/>
    <w:rsid w:val="00B36979"/>
    <w:rsid w:val="00B3791A"/>
    <w:rsid w:val="00B40317"/>
    <w:rsid w:val="00B405B2"/>
    <w:rsid w:val="00B40F0D"/>
    <w:rsid w:val="00B41726"/>
    <w:rsid w:val="00B4249D"/>
    <w:rsid w:val="00B42D29"/>
    <w:rsid w:val="00B42D46"/>
    <w:rsid w:val="00B42F07"/>
    <w:rsid w:val="00B433C7"/>
    <w:rsid w:val="00B4423A"/>
    <w:rsid w:val="00B44521"/>
    <w:rsid w:val="00B44598"/>
    <w:rsid w:val="00B4480F"/>
    <w:rsid w:val="00B44C72"/>
    <w:rsid w:val="00B45A3D"/>
    <w:rsid w:val="00B4657E"/>
    <w:rsid w:val="00B50900"/>
    <w:rsid w:val="00B50D1C"/>
    <w:rsid w:val="00B51278"/>
    <w:rsid w:val="00B513A5"/>
    <w:rsid w:val="00B531A4"/>
    <w:rsid w:val="00B53FA8"/>
    <w:rsid w:val="00B541FF"/>
    <w:rsid w:val="00B543FF"/>
    <w:rsid w:val="00B55AD9"/>
    <w:rsid w:val="00B567DA"/>
    <w:rsid w:val="00B56CEE"/>
    <w:rsid w:val="00B56D1B"/>
    <w:rsid w:val="00B57DE7"/>
    <w:rsid w:val="00B617C6"/>
    <w:rsid w:val="00B62504"/>
    <w:rsid w:val="00B63564"/>
    <w:rsid w:val="00B64003"/>
    <w:rsid w:val="00B64050"/>
    <w:rsid w:val="00B64057"/>
    <w:rsid w:val="00B64075"/>
    <w:rsid w:val="00B64289"/>
    <w:rsid w:val="00B653EE"/>
    <w:rsid w:val="00B6593F"/>
    <w:rsid w:val="00B66310"/>
    <w:rsid w:val="00B66519"/>
    <w:rsid w:val="00B6715B"/>
    <w:rsid w:val="00B679AE"/>
    <w:rsid w:val="00B704C1"/>
    <w:rsid w:val="00B70589"/>
    <w:rsid w:val="00B7091D"/>
    <w:rsid w:val="00B70AD8"/>
    <w:rsid w:val="00B71DD6"/>
    <w:rsid w:val="00B73236"/>
    <w:rsid w:val="00B73F97"/>
    <w:rsid w:val="00B749E5"/>
    <w:rsid w:val="00B74FB3"/>
    <w:rsid w:val="00B757CF"/>
    <w:rsid w:val="00B75E4B"/>
    <w:rsid w:val="00B76A70"/>
    <w:rsid w:val="00B774E9"/>
    <w:rsid w:val="00B7794A"/>
    <w:rsid w:val="00B77AB6"/>
    <w:rsid w:val="00B77ACB"/>
    <w:rsid w:val="00B77D0C"/>
    <w:rsid w:val="00B80261"/>
    <w:rsid w:val="00B811D0"/>
    <w:rsid w:val="00B81217"/>
    <w:rsid w:val="00B8193C"/>
    <w:rsid w:val="00B825CF"/>
    <w:rsid w:val="00B828B7"/>
    <w:rsid w:val="00B82AC0"/>
    <w:rsid w:val="00B82B38"/>
    <w:rsid w:val="00B82CFE"/>
    <w:rsid w:val="00B832A7"/>
    <w:rsid w:val="00B83E23"/>
    <w:rsid w:val="00B84026"/>
    <w:rsid w:val="00B850F3"/>
    <w:rsid w:val="00B85C78"/>
    <w:rsid w:val="00B875DA"/>
    <w:rsid w:val="00B87B1F"/>
    <w:rsid w:val="00B90285"/>
    <w:rsid w:val="00B9034A"/>
    <w:rsid w:val="00B909F9"/>
    <w:rsid w:val="00B91A4A"/>
    <w:rsid w:val="00B938F1"/>
    <w:rsid w:val="00B93A69"/>
    <w:rsid w:val="00B9402A"/>
    <w:rsid w:val="00B9451B"/>
    <w:rsid w:val="00B94698"/>
    <w:rsid w:val="00B95031"/>
    <w:rsid w:val="00B95915"/>
    <w:rsid w:val="00B959CB"/>
    <w:rsid w:val="00B95FD2"/>
    <w:rsid w:val="00B96347"/>
    <w:rsid w:val="00B963AA"/>
    <w:rsid w:val="00B9658B"/>
    <w:rsid w:val="00B9706C"/>
    <w:rsid w:val="00BA0261"/>
    <w:rsid w:val="00BA17FF"/>
    <w:rsid w:val="00BA19BD"/>
    <w:rsid w:val="00BA21B3"/>
    <w:rsid w:val="00BA4F95"/>
    <w:rsid w:val="00BA54DB"/>
    <w:rsid w:val="00BA5BF6"/>
    <w:rsid w:val="00BA5E25"/>
    <w:rsid w:val="00BA7E15"/>
    <w:rsid w:val="00BB0BA1"/>
    <w:rsid w:val="00BB0C71"/>
    <w:rsid w:val="00BB1178"/>
    <w:rsid w:val="00BB196C"/>
    <w:rsid w:val="00BB1CF9"/>
    <w:rsid w:val="00BB24DE"/>
    <w:rsid w:val="00BB2CB3"/>
    <w:rsid w:val="00BB357E"/>
    <w:rsid w:val="00BB36B8"/>
    <w:rsid w:val="00BB3980"/>
    <w:rsid w:val="00BB3B46"/>
    <w:rsid w:val="00BB3C5C"/>
    <w:rsid w:val="00BB3D74"/>
    <w:rsid w:val="00BB40AB"/>
    <w:rsid w:val="00BB44F1"/>
    <w:rsid w:val="00BB4934"/>
    <w:rsid w:val="00BB54E4"/>
    <w:rsid w:val="00BB5C62"/>
    <w:rsid w:val="00BB679D"/>
    <w:rsid w:val="00BB7F0A"/>
    <w:rsid w:val="00BC03BE"/>
    <w:rsid w:val="00BC0662"/>
    <w:rsid w:val="00BC0FE2"/>
    <w:rsid w:val="00BC20CA"/>
    <w:rsid w:val="00BC3181"/>
    <w:rsid w:val="00BC484B"/>
    <w:rsid w:val="00BC4DEA"/>
    <w:rsid w:val="00BC55C9"/>
    <w:rsid w:val="00BC5669"/>
    <w:rsid w:val="00BC572A"/>
    <w:rsid w:val="00BC5A73"/>
    <w:rsid w:val="00BC5EE6"/>
    <w:rsid w:val="00BC6A3B"/>
    <w:rsid w:val="00BD298E"/>
    <w:rsid w:val="00BD30BC"/>
    <w:rsid w:val="00BD41A2"/>
    <w:rsid w:val="00BD4365"/>
    <w:rsid w:val="00BD501E"/>
    <w:rsid w:val="00BD581F"/>
    <w:rsid w:val="00BD5A25"/>
    <w:rsid w:val="00BD5CE1"/>
    <w:rsid w:val="00BE138D"/>
    <w:rsid w:val="00BE1609"/>
    <w:rsid w:val="00BE17D5"/>
    <w:rsid w:val="00BE1A03"/>
    <w:rsid w:val="00BE2DC1"/>
    <w:rsid w:val="00BE353B"/>
    <w:rsid w:val="00BE3B4D"/>
    <w:rsid w:val="00BE4FEF"/>
    <w:rsid w:val="00BE5192"/>
    <w:rsid w:val="00BE51C2"/>
    <w:rsid w:val="00BE5344"/>
    <w:rsid w:val="00BE6624"/>
    <w:rsid w:val="00BE7334"/>
    <w:rsid w:val="00BF039A"/>
    <w:rsid w:val="00BF0A58"/>
    <w:rsid w:val="00BF0BC5"/>
    <w:rsid w:val="00BF0CAA"/>
    <w:rsid w:val="00BF0FA3"/>
    <w:rsid w:val="00BF1311"/>
    <w:rsid w:val="00BF1C6C"/>
    <w:rsid w:val="00BF298F"/>
    <w:rsid w:val="00BF351E"/>
    <w:rsid w:val="00BF42E6"/>
    <w:rsid w:val="00BF47F7"/>
    <w:rsid w:val="00BF5103"/>
    <w:rsid w:val="00BF5A16"/>
    <w:rsid w:val="00BF7E51"/>
    <w:rsid w:val="00C00B0A"/>
    <w:rsid w:val="00C00FAB"/>
    <w:rsid w:val="00C01AAB"/>
    <w:rsid w:val="00C02184"/>
    <w:rsid w:val="00C0219C"/>
    <w:rsid w:val="00C027C0"/>
    <w:rsid w:val="00C02AD5"/>
    <w:rsid w:val="00C02EE0"/>
    <w:rsid w:val="00C042B7"/>
    <w:rsid w:val="00C04CDD"/>
    <w:rsid w:val="00C0698B"/>
    <w:rsid w:val="00C07255"/>
    <w:rsid w:val="00C0749B"/>
    <w:rsid w:val="00C10778"/>
    <w:rsid w:val="00C108A4"/>
    <w:rsid w:val="00C108FC"/>
    <w:rsid w:val="00C120A4"/>
    <w:rsid w:val="00C124BC"/>
    <w:rsid w:val="00C12A5A"/>
    <w:rsid w:val="00C130B4"/>
    <w:rsid w:val="00C138A6"/>
    <w:rsid w:val="00C13E9B"/>
    <w:rsid w:val="00C1416A"/>
    <w:rsid w:val="00C142B2"/>
    <w:rsid w:val="00C146D9"/>
    <w:rsid w:val="00C14AE5"/>
    <w:rsid w:val="00C14F2D"/>
    <w:rsid w:val="00C150AF"/>
    <w:rsid w:val="00C1664B"/>
    <w:rsid w:val="00C16E4B"/>
    <w:rsid w:val="00C2072F"/>
    <w:rsid w:val="00C21042"/>
    <w:rsid w:val="00C214D3"/>
    <w:rsid w:val="00C222AB"/>
    <w:rsid w:val="00C224CD"/>
    <w:rsid w:val="00C22578"/>
    <w:rsid w:val="00C2280D"/>
    <w:rsid w:val="00C2287E"/>
    <w:rsid w:val="00C231E1"/>
    <w:rsid w:val="00C23C00"/>
    <w:rsid w:val="00C24842"/>
    <w:rsid w:val="00C249FC"/>
    <w:rsid w:val="00C24BAE"/>
    <w:rsid w:val="00C24DF5"/>
    <w:rsid w:val="00C25773"/>
    <w:rsid w:val="00C25CA3"/>
    <w:rsid w:val="00C25F07"/>
    <w:rsid w:val="00C26344"/>
    <w:rsid w:val="00C26792"/>
    <w:rsid w:val="00C268D9"/>
    <w:rsid w:val="00C274A4"/>
    <w:rsid w:val="00C276C3"/>
    <w:rsid w:val="00C30EDB"/>
    <w:rsid w:val="00C31123"/>
    <w:rsid w:val="00C3178E"/>
    <w:rsid w:val="00C31F26"/>
    <w:rsid w:val="00C3367A"/>
    <w:rsid w:val="00C3441B"/>
    <w:rsid w:val="00C34850"/>
    <w:rsid w:val="00C34ACA"/>
    <w:rsid w:val="00C357D1"/>
    <w:rsid w:val="00C37CC8"/>
    <w:rsid w:val="00C40308"/>
    <w:rsid w:val="00C40FB7"/>
    <w:rsid w:val="00C41CD2"/>
    <w:rsid w:val="00C422D5"/>
    <w:rsid w:val="00C44A28"/>
    <w:rsid w:val="00C44CD1"/>
    <w:rsid w:val="00C45314"/>
    <w:rsid w:val="00C45FF5"/>
    <w:rsid w:val="00C47686"/>
    <w:rsid w:val="00C47A14"/>
    <w:rsid w:val="00C47BD5"/>
    <w:rsid w:val="00C50551"/>
    <w:rsid w:val="00C51C34"/>
    <w:rsid w:val="00C522AB"/>
    <w:rsid w:val="00C52F9B"/>
    <w:rsid w:val="00C536E3"/>
    <w:rsid w:val="00C53ABC"/>
    <w:rsid w:val="00C541D9"/>
    <w:rsid w:val="00C5437F"/>
    <w:rsid w:val="00C54F33"/>
    <w:rsid w:val="00C56072"/>
    <w:rsid w:val="00C561D0"/>
    <w:rsid w:val="00C57E91"/>
    <w:rsid w:val="00C606CA"/>
    <w:rsid w:val="00C61960"/>
    <w:rsid w:val="00C62899"/>
    <w:rsid w:val="00C63A77"/>
    <w:rsid w:val="00C63D61"/>
    <w:rsid w:val="00C63F2C"/>
    <w:rsid w:val="00C6480E"/>
    <w:rsid w:val="00C64AC1"/>
    <w:rsid w:val="00C6512D"/>
    <w:rsid w:val="00C6526E"/>
    <w:rsid w:val="00C65302"/>
    <w:rsid w:val="00C65461"/>
    <w:rsid w:val="00C65B78"/>
    <w:rsid w:val="00C668D4"/>
    <w:rsid w:val="00C67670"/>
    <w:rsid w:val="00C67712"/>
    <w:rsid w:val="00C700E5"/>
    <w:rsid w:val="00C7119B"/>
    <w:rsid w:val="00C72552"/>
    <w:rsid w:val="00C7333A"/>
    <w:rsid w:val="00C73D61"/>
    <w:rsid w:val="00C74285"/>
    <w:rsid w:val="00C747A1"/>
    <w:rsid w:val="00C74B31"/>
    <w:rsid w:val="00C74CA0"/>
    <w:rsid w:val="00C75333"/>
    <w:rsid w:val="00C759D8"/>
    <w:rsid w:val="00C75D10"/>
    <w:rsid w:val="00C77709"/>
    <w:rsid w:val="00C7D3EC"/>
    <w:rsid w:val="00C80029"/>
    <w:rsid w:val="00C8121B"/>
    <w:rsid w:val="00C82E1F"/>
    <w:rsid w:val="00C83A03"/>
    <w:rsid w:val="00C83CD0"/>
    <w:rsid w:val="00C848CC"/>
    <w:rsid w:val="00C84B83"/>
    <w:rsid w:val="00C86405"/>
    <w:rsid w:val="00C90344"/>
    <w:rsid w:val="00C90A09"/>
    <w:rsid w:val="00C9141D"/>
    <w:rsid w:val="00C92248"/>
    <w:rsid w:val="00C92508"/>
    <w:rsid w:val="00C934C8"/>
    <w:rsid w:val="00C95EE5"/>
    <w:rsid w:val="00C96403"/>
    <w:rsid w:val="00C96E3D"/>
    <w:rsid w:val="00C97922"/>
    <w:rsid w:val="00C97D5E"/>
    <w:rsid w:val="00CA01E1"/>
    <w:rsid w:val="00CA0987"/>
    <w:rsid w:val="00CA0F98"/>
    <w:rsid w:val="00CA1FDA"/>
    <w:rsid w:val="00CA21D0"/>
    <w:rsid w:val="00CA22BF"/>
    <w:rsid w:val="00CA34A3"/>
    <w:rsid w:val="00CA3666"/>
    <w:rsid w:val="00CA3F02"/>
    <w:rsid w:val="00CA453E"/>
    <w:rsid w:val="00CA488D"/>
    <w:rsid w:val="00CA7560"/>
    <w:rsid w:val="00CA7861"/>
    <w:rsid w:val="00CA7869"/>
    <w:rsid w:val="00CB01AD"/>
    <w:rsid w:val="00CB050C"/>
    <w:rsid w:val="00CB08EA"/>
    <w:rsid w:val="00CB158F"/>
    <w:rsid w:val="00CB1593"/>
    <w:rsid w:val="00CB1ADF"/>
    <w:rsid w:val="00CB3632"/>
    <w:rsid w:val="00CB369C"/>
    <w:rsid w:val="00CB3AFA"/>
    <w:rsid w:val="00CB3C12"/>
    <w:rsid w:val="00CB4562"/>
    <w:rsid w:val="00CB49B6"/>
    <w:rsid w:val="00CB50E3"/>
    <w:rsid w:val="00CB5213"/>
    <w:rsid w:val="00CB5EA7"/>
    <w:rsid w:val="00CB628E"/>
    <w:rsid w:val="00CB62CC"/>
    <w:rsid w:val="00CB7DB1"/>
    <w:rsid w:val="00CC059A"/>
    <w:rsid w:val="00CC06AF"/>
    <w:rsid w:val="00CC08AA"/>
    <w:rsid w:val="00CC2773"/>
    <w:rsid w:val="00CC31A5"/>
    <w:rsid w:val="00CC31B4"/>
    <w:rsid w:val="00CC330D"/>
    <w:rsid w:val="00CC388A"/>
    <w:rsid w:val="00CC648D"/>
    <w:rsid w:val="00CC69EB"/>
    <w:rsid w:val="00CC6A87"/>
    <w:rsid w:val="00CC6CC8"/>
    <w:rsid w:val="00CC7B80"/>
    <w:rsid w:val="00CC7DC0"/>
    <w:rsid w:val="00CD0931"/>
    <w:rsid w:val="00CD2478"/>
    <w:rsid w:val="00CD3201"/>
    <w:rsid w:val="00CD33ED"/>
    <w:rsid w:val="00CD37C9"/>
    <w:rsid w:val="00CD39B7"/>
    <w:rsid w:val="00CD57E0"/>
    <w:rsid w:val="00CD66C0"/>
    <w:rsid w:val="00CD6A72"/>
    <w:rsid w:val="00CD72F9"/>
    <w:rsid w:val="00CD7725"/>
    <w:rsid w:val="00CD78F0"/>
    <w:rsid w:val="00CD7AAA"/>
    <w:rsid w:val="00CD7AB5"/>
    <w:rsid w:val="00CD7FE7"/>
    <w:rsid w:val="00CE0A66"/>
    <w:rsid w:val="00CE153A"/>
    <w:rsid w:val="00CE19D4"/>
    <w:rsid w:val="00CE1E3D"/>
    <w:rsid w:val="00CE29CB"/>
    <w:rsid w:val="00CE2B1A"/>
    <w:rsid w:val="00CE399A"/>
    <w:rsid w:val="00CE446A"/>
    <w:rsid w:val="00CE4913"/>
    <w:rsid w:val="00CE5F27"/>
    <w:rsid w:val="00CE64C5"/>
    <w:rsid w:val="00CE7827"/>
    <w:rsid w:val="00CE792C"/>
    <w:rsid w:val="00CE7B19"/>
    <w:rsid w:val="00CE7B85"/>
    <w:rsid w:val="00CF00AA"/>
    <w:rsid w:val="00CF023F"/>
    <w:rsid w:val="00CF043B"/>
    <w:rsid w:val="00CF0A41"/>
    <w:rsid w:val="00CF0C41"/>
    <w:rsid w:val="00CF2145"/>
    <w:rsid w:val="00CF2709"/>
    <w:rsid w:val="00CF35F1"/>
    <w:rsid w:val="00CF3A00"/>
    <w:rsid w:val="00CF3EDA"/>
    <w:rsid w:val="00CF5460"/>
    <w:rsid w:val="00CF6A12"/>
    <w:rsid w:val="00CF6C57"/>
    <w:rsid w:val="00CF6D59"/>
    <w:rsid w:val="00CF736C"/>
    <w:rsid w:val="00CF798E"/>
    <w:rsid w:val="00D00711"/>
    <w:rsid w:val="00D00D4C"/>
    <w:rsid w:val="00D02147"/>
    <w:rsid w:val="00D0294E"/>
    <w:rsid w:val="00D02B35"/>
    <w:rsid w:val="00D03CB9"/>
    <w:rsid w:val="00D03D3C"/>
    <w:rsid w:val="00D03E21"/>
    <w:rsid w:val="00D04886"/>
    <w:rsid w:val="00D04929"/>
    <w:rsid w:val="00D04CC9"/>
    <w:rsid w:val="00D04ECA"/>
    <w:rsid w:val="00D05EFC"/>
    <w:rsid w:val="00D068F8"/>
    <w:rsid w:val="00D06D61"/>
    <w:rsid w:val="00D06D65"/>
    <w:rsid w:val="00D074BB"/>
    <w:rsid w:val="00D077BA"/>
    <w:rsid w:val="00D10269"/>
    <w:rsid w:val="00D10FE9"/>
    <w:rsid w:val="00D12466"/>
    <w:rsid w:val="00D124B1"/>
    <w:rsid w:val="00D1394D"/>
    <w:rsid w:val="00D13E2F"/>
    <w:rsid w:val="00D140B4"/>
    <w:rsid w:val="00D1457C"/>
    <w:rsid w:val="00D14AB5"/>
    <w:rsid w:val="00D14EED"/>
    <w:rsid w:val="00D162B5"/>
    <w:rsid w:val="00D16425"/>
    <w:rsid w:val="00D166FE"/>
    <w:rsid w:val="00D1779F"/>
    <w:rsid w:val="00D178AE"/>
    <w:rsid w:val="00D20522"/>
    <w:rsid w:val="00D2136F"/>
    <w:rsid w:val="00D21BD1"/>
    <w:rsid w:val="00D2465E"/>
    <w:rsid w:val="00D249D2"/>
    <w:rsid w:val="00D25243"/>
    <w:rsid w:val="00D25CDA"/>
    <w:rsid w:val="00D26142"/>
    <w:rsid w:val="00D26BBE"/>
    <w:rsid w:val="00D26EF1"/>
    <w:rsid w:val="00D3051F"/>
    <w:rsid w:val="00D30BE9"/>
    <w:rsid w:val="00D31074"/>
    <w:rsid w:val="00D314BA"/>
    <w:rsid w:val="00D320CA"/>
    <w:rsid w:val="00D32D72"/>
    <w:rsid w:val="00D332B3"/>
    <w:rsid w:val="00D33703"/>
    <w:rsid w:val="00D33E43"/>
    <w:rsid w:val="00D34162"/>
    <w:rsid w:val="00D34240"/>
    <w:rsid w:val="00D3572D"/>
    <w:rsid w:val="00D36E45"/>
    <w:rsid w:val="00D36E64"/>
    <w:rsid w:val="00D40191"/>
    <w:rsid w:val="00D4041D"/>
    <w:rsid w:val="00D40A26"/>
    <w:rsid w:val="00D41189"/>
    <w:rsid w:val="00D4141A"/>
    <w:rsid w:val="00D41A4F"/>
    <w:rsid w:val="00D41A8A"/>
    <w:rsid w:val="00D41B55"/>
    <w:rsid w:val="00D41C12"/>
    <w:rsid w:val="00D42FF4"/>
    <w:rsid w:val="00D431AC"/>
    <w:rsid w:val="00D448D1"/>
    <w:rsid w:val="00D452C9"/>
    <w:rsid w:val="00D45462"/>
    <w:rsid w:val="00D45FF3"/>
    <w:rsid w:val="00D4668B"/>
    <w:rsid w:val="00D46B78"/>
    <w:rsid w:val="00D4705C"/>
    <w:rsid w:val="00D47CD2"/>
    <w:rsid w:val="00D47FEE"/>
    <w:rsid w:val="00D5174F"/>
    <w:rsid w:val="00D5312E"/>
    <w:rsid w:val="00D533F8"/>
    <w:rsid w:val="00D53AD7"/>
    <w:rsid w:val="00D545B4"/>
    <w:rsid w:val="00D545EC"/>
    <w:rsid w:val="00D557E3"/>
    <w:rsid w:val="00D55951"/>
    <w:rsid w:val="00D55DCF"/>
    <w:rsid w:val="00D56313"/>
    <w:rsid w:val="00D56C0E"/>
    <w:rsid w:val="00D57266"/>
    <w:rsid w:val="00D578E0"/>
    <w:rsid w:val="00D6031A"/>
    <w:rsid w:val="00D608C4"/>
    <w:rsid w:val="00D60E2B"/>
    <w:rsid w:val="00D60F35"/>
    <w:rsid w:val="00D61B7B"/>
    <w:rsid w:val="00D62BA2"/>
    <w:rsid w:val="00D62E5B"/>
    <w:rsid w:val="00D63D91"/>
    <w:rsid w:val="00D64222"/>
    <w:rsid w:val="00D646EA"/>
    <w:rsid w:val="00D6472E"/>
    <w:rsid w:val="00D657FA"/>
    <w:rsid w:val="00D667AC"/>
    <w:rsid w:val="00D66F6B"/>
    <w:rsid w:val="00D673DD"/>
    <w:rsid w:val="00D677B4"/>
    <w:rsid w:val="00D70471"/>
    <w:rsid w:val="00D707AE"/>
    <w:rsid w:val="00D707ED"/>
    <w:rsid w:val="00D70F7D"/>
    <w:rsid w:val="00D711C7"/>
    <w:rsid w:val="00D71AB1"/>
    <w:rsid w:val="00D71C19"/>
    <w:rsid w:val="00D71DCA"/>
    <w:rsid w:val="00D726DE"/>
    <w:rsid w:val="00D72723"/>
    <w:rsid w:val="00D728FE"/>
    <w:rsid w:val="00D73180"/>
    <w:rsid w:val="00D73AE3"/>
    <w:rsid w:val="00D76A2A"/>
    <w:rsid w:val="00D770D8"/>
    <w:rsid w:val="00D77195"/>
    <w:rsid w:val="00D7769F"/>
    <w:rsid w:val="00D776CB"/>
    <w:rsid w:val="00D802BD"/>
    <w:rsid w:val="00D802C5"/>
    <w:rsid w:val="00D80678"/>
    <w:rsid w:val="00D81E55"/>
    <w:rsid w:val="00D83244"/>
    <w:rsid w:val="00D83312"/>
    <w:rsid w:val="00D83A0A"/>
    <w:rsid w:val="00D8419B"/>
    <w:rsid w:val="00D8448A"/>
    <w:rsid w:val="00D845E1"/>
    <w:rsid w:val="00D846AC"/>
    <w:rsid w:val="00D86670"/>
    <w:rsid w:val="00D87274"/>
    <w:rsid w:val="00D8797C"/>
    <w:rsid w:val="00D87A62"/>
    <w:rsid w:val="00D90A74"/>
    <w:rsid w:val="00D9118F"/>
    <w:rsid w:val="00D912F7"/>
    <w:rsid w:val="00D9262A"/>
    <w:rsid w:val="00D9289C"/>
    <w:rsid w:val="00D92F23"/>
    <w:rsid w:val="00D932D3"/>
    <w:rsid w:val="00D93888"/>
    <w:rsid w:val="00D94568"/>
    <w:rsid w:val="00D95E7B"/>
    <w:rsid w:val="00D9637E"/>
    <w:rsid w:val="00D96897"/>
    <w:rsid w:val="00D96B01"/>
    <w:rsid w:val="00DA0757"/>
    <w:rsid w:val="00DA093F"/>
    <w:rsid w:val="00DA0D6F"/>
    <w:rsid w:val="00DA0E26"/>
    <w:rsid w:val="00DA1D7B"/>
    <w:rsid w:val="00DA4332"/>
    <w:rsid w:val="00DA5720"/>
    <w:rsid w:val="00DA6D72"/>
    <w:rsid w:val="00DA6F87"/>
    <w:rsid w:val="00DA7191"/>
    <w:rsid w:val="00DA7BE6"/>
    <w:rsid w:val="00DA7F5D"/>
    <w:rsid w:val="00DB0708"/>
    <w:rsid w:val="00DB1F14"/>
    <w:rsid w:val="00DB214E"/>
    <w:rsid w:val="00DB2474"/>
    <w:rsid w:val="00DB3F4B"/>
    <w:rsid w:val="00DB3F66"/>
    <w:rsid w:val="00DB4A05"/>
    <w:rsid w:val="00DB6B36"/>
    <w:rsid w:val="00DB6FB6"/>
    <w:rsid w:val="00DB721E"/>
    <w:rsid w:val="00DB793C"/>
    <w:rsid w:val="00DC105F"/>
    <w:rsid w:val="00DC10D4"/>
    <w:rsid w:val="00DC134B"/>
    <w:rsid w:val="00DC1371"/>
    <w:rsid w:val="00DC164F"/>
    <w:rsid w:val="00DC1687"/>
    <w:rsid w:val="00DC1795"/>
    <w:rsid w:val="00DC2282"/>
    <w:rsid w:val="00DC2B91"/>
    <w:rsid w:val="00DC36E6"/>
    <w:rsid w:val="00DC38A8"/>
    <w:rsid w:val="00DC5811"/>
    <w:rsid w:val="00DC5FE5"/>
    <w:rsid w:val="00DC6E92"/>
    <w:rsid w:val="00DC7A3A"/>
    <w:rsid w:val="00DD01B4"/>
    <w:rsid w:val="00DD01C0"/>
    <w:rsid w:val="00DD0F6E"/>
    <w:rsid w:val="00DD13A1"/>
    <w:rsid w:val="00DD13A5"/>
    <w:rsid w:val="00DD1B2C"/>
    <w:rsid w:val="00DD301A"/>
    <w:rsid w:val="00DD3192"/>
    <w:rsid w:val="00DD3374"/>
    <w:rsid w:val="00DD37B0"/>
    <w:rsid w:val="00DD3B05"/>
    <w:rsid w:val="00DD4A29"/>
    <w:rsid w:val="00DD4B34"/>
    <w:rsid w:val="00DD4C69"/>
    <w:rsid w:val="00DD6ECC"/>
    <w:rsid w:val="00DD7430"/>
    <w:rsid w:val="00DD77E4"/>
    <w:rsid w:val="00DD7864"/>
    <w:rsid w:val="00DD7FE5"/>
    <w:rsid w:val="00DE0D84"/>
    <w:rsid w:val="00DE129E"/>
    <w:rsid w:val="00DE141C"/>
    <w:rsid w:val="00DE1563"/>
    <w:rsid w:val="00DE15B5"/>
    <w:rsid w:val="00DE1EC3"/>
    <w:rsid w:val="00DE212F"/>
    <w:rsid w:val="00DE2153"/>
    <w:rsid w:val="00DE230E"/>
    <w:rsid w:val="00DE2C8D"/>
    <w:rsid w:val="00DE2D52"/>
    <w:rsid w:val="00DE33D4"/>
    <w:rsid w:val="00DE41A9"/>
    <w:rsid w:val="00DE487F"/>
    <w:rsid w:val="00DE4B8A"/>
    <w:rsid w:val="00DE586F"/>
    <w:rsid w:val="00DE61D2"/>
    <w:rsid w:val="00DE6245"/>
    <w:rsid w:val="00DE73A8"/>
    <w:rsid w:val="00DF0D1C"/>
    <w:rsid w:val="00DF1141"/>
    <w:rsid w:val="00DF164C"/>
    <w:rsid w:val="00DF39B8"/>
    <w:rsid w:val="00DF409C"/>
    <w:rsid w:val="00DF4A25"/>
    <w:rsid w:val="00DF4BA5"/>
    <w:rsid w:val="00DF508C"/>
    <w:rsid w:val="00DF53B4"/>
    <w:rsid w:val="00DF5B61"/>
    <w:rsid w:val="00DF60E1"/>
    <w:rsid w:val="00DF69C2"/>
    <w:rsid w:val="00DF6D20"/>
    <w:rsid w:val="00DF7286"/>
    <w:rsid w:val="00DF7661"/>
    <w:rsid w:val="00E0000C"/>
    <w:rsid w:val="00E0032B"/>
    <w:rsid w:val="00E023A0"/>
    <w:rsid w:val="00E02D53"/>
    <w:rsid w:val="00E02F0C"/>
    <w:rsid w:val="00E04A06"/>
    <w:rsid w:val="00E04C87"/>
    <w:rsid w:val="00E0576D"/>
    <w:rsid w:val="00E06259"/>
    <w:rsid w:val="00E063A7"/>
    <w:rsid w:val="00E06656"/>
    <w:rsid w:val="00E06976"/>
    <w:rsid w:val="00E077D2"/>
    <w:rsid w:val="00E07C04"/>
    <w:rsid w:val="00E07E73"/>
    <w:rsid w:val="00E11638"/>
    <w:rsid w:val="00E12431"/>
    <w:rsid w:val="00E125E8"/>
    <w:rsid w:val="00E129B2"/>
    <w:rsid w:val="00E1372C"/>
    <w:rsid w:val="00E13C18"/>
    <w:rsid w:val="00E17194"/>
    <w:rsid w:val="00E17DCD"/>
    <w:rsid w:val="00E20008"/>
    <w:rsid w:val="00E200C3"/>
    <w:rsid w:val="00E20A06"/>
    <w:rsid w:val="00E20E37"/>
    <w:rsid w:val="00E21063"/>
    <w:rsid w:val="00E217EA"/>
    <w:rsid w:val="00E2277B"/>
    <w:rsid w:val="00E22D60"/>
    <w:rsid w:val="00E2379A"/>
    <w:rsid w:val="00E2391A"/>
    <w:rsid w:val="00E241A0"/>
    <w:rsid w:val="00E24447"/>
    <w:rsid w:val="00E24CDB"/>
    <w:rsid w:val="00E24E77"/>
    <w:rsid w:val="00E24F7B"/>
    <w:rsid w:val="00E2585E"/>
    <w:rsid w:val="00E25BDC"/>
    <w:rsid w:val="00E26C5D"/>
    <w:rsid w:val="00E26DFC"/>
    <w:rsid w:val="00E26EB1"/>
    <w:rsid w:val="00E30758"/>
    <w:rsid w:val="00E30C94"/>
    <w:rsid w:val="00E317C1"/>
    <w:rsid w:val="00E317F2"/>
    <w:rsid w:val="00E31DF5"/>
    <w:rsid w:val="00E340C9"/>
    <w:rsid w:val="00E35F52"/>
    <w:rsid w:val="00E37453"/>
    <w:rsid w:val="00E37490"/>
    <w:rsid w:val="00E37E7F"/>
    <w:rsid w:val="00E40293"/>
    <w:rsid w:val="00E41A3B"/>
    <w:rsid w:val="00E42C79"/>
    <w:rsid w:val="00E42F9E"/>
    <w:rsid w:val="00E433F3"/>
    <w:rsid w:val="00E4365C"/>
    <w:rsid w:val="00E437AC"/>
    <w:rsid w:val="00E442CB"/>
    <w:rsid w:val="00E44E6A"/>
    <w:rsid w:val="00E45446"/>
    <w:rsid w:val="00E45976"/>
    <w:rsid w:val="00E45EBB"/>
    <w:rsid w:val="00E466CE"/>
    <w:rsid w:val="00E46708"/>
    <w:rsid w:val="00E4758E"/>
    <w:rsid w:val="00E50B37"/>
    <w:rsid w:val="00E50E59"/>
    <w:rsid w:val="00E5251B"/>
    <w:rsid w:val="00E53469"/>
    <w:rsid w:val="00E546BC"/>
    <w:rsid w:val="00E55D1C"/>
    <w:rsid w:val="00E56127"/>
    <w:rsid w:val="00E56975"/>
    <w:rsid w:val="00E56A0A"/>
    <w:rsid w:val="00E56E67"/>
    <w:rsid w:val="00E5747A"/>
    <w:rsid w:val="00E60094"/>
    <w:rsid w:val="00E60119"/>
    <w:rsid w:val="00E6022E"/>
    <w:rsid w:val="00E604D1"/>
    <w:rsid w:val="00E60D3F"/>
    <w:rsid w:val="00E61206"/>
    <w:rsid w:val="00E61889"/>
    <w:rsid w:val="00E6289E"/>
    <w:rsid w:val="00E6302B"/>
    <w:rsid w:val="00E6391D"/>
    <w:rsid w:val="00E63BA9"/>
    <w:rsid w:val="00E63EB0"/>
    <w:rsid w:val="00E64881"/>
    <w:rsid w:val="00E6509C"/>
    <w:rsid w:val="00E65A42"/>
    <w:rsid w:val="00E667F1"/>
    <w:rsid w:val="00E6689E"/>
    <w:rsid w:val="00E6721A"/>
    <w:rsid w:val="00E67F8E"/>
    <w:rsid w:val="00E70717"/>
    <w:rsid w:val="00E71DAC"/>
    <w:rsid w:val="00E72B49"/>
    <w:rsid w:val="00E72E62"/>
    <w:rsid w:val="00E72E66"/>
    <w:rsid w:val="00E73730"/>
    <w:rsid w:val="00E73D5D"/>
    <w:rsid w:val="00E749B1"/>
    <w:rsid w:val="00E76F73"/>
    <w:rsid w:val="00E80315"/>
    <w:rsid w:val="00E8052F"/>
    <w:rsid w:val="00E80929"/>
    <w:rsid w:val="00E80C73"/>
    <w:rsid w:val="00E82024"/>
    <w:rsid w:val="00E821AB"/>
    <w:rsid w:val="00E83EA6"/>
    <w:rsid w:val="00E84A60"/>
    <w:rsid w:val="00E84B51"/>
    <w:rsid w:val="00E84C8F"/>
    <w:rsid w:val="00E84E5F"/>
    <w:rsid w:val="00E84E66"/>
    <w:rsid w:val="00E861C5"/>
    <w:rsid w:val="00E863E5"/>
    <w:rsid w:val="00E87585"/>
    <w:rsid w:val="00E87626"/>
    <w:rsid w:val="00E87937"/>
    <w:rsid w:val="00E8797C"/>
    <w:rsid w:val="00E90960"/>
    <w:rsid w:val="00E90A37"/>
    <w:rsid w:val="00E90BB3"/>
    <w:rsid w:val="00E917DC"/>
    <w:rsid w:val="00E91BC5"/>
    <w:rsid w:val="00E91E69"/>
    <w:rsid w:val="00E92037"/>
    <w:rsid w:val="00E92916"/>
    <w:rsid w:val="00E929A0"/>
    <w:rsid w:val="00E92DE4"/>
    <w:rsid w:val="00E939C1"/>
    <w:rsid w:val="00E93CFC"/>
    <w:rsid w:val="00E93D15"/>
    <w:rsid w:val="00E93DBE"/>
    <w:rsid w:val="00E954AA"/>
    <w:rsid w:val="00E958EE"/>
    <w:rsid w:val="00E95B27"/>
    <w:rsid w:val="00E95BC8"/>
    <w:rsid w:val="00E95D10"/>
    <w:rsid w:val="00E95FDE"/>
    <w:rsid w:val="00E9605B"/>
    <w:rsid w:val="00E96E15"/>
    <w:rsid w:val="00E97A7F"/>
    <w:rsid w:val="00EA0C9B"/>
    <w:rsid w:val="00EA0F2B"/>
    <w:rsid w:val="00EA15C1"/>
    <w:rsid w:val="00EA16C6"/>
    <w:rsid w:val="00EA1C97"/>
    <w:rsid w:val="00EA2F04"/>
    <w:rsid w:val="00EA333B"/>
    <w:rsid w:val="00EA3B49"/>
    <w:rsid w:val="00EA4DFA"/>
    <w:rsid w:val="00EA53E0"/>
    <w:rsid w:val="00EA5D2B"/>
    <w:rsid w:val="00EA66BE"/>
    <w:rsid w:val="00EA68B2"/>
    <w:rsid w:val="00EA75B8"/>
    <w:rsid w:val="00EA7709"/>
    <w:rsid w:val="00EA7EA0"/>
    <w:rsid w:val="00EA7F62"/>
    <w:rsid w:val="00EB01EE"/>
    <w:rsid w:val="00EB02C1"/>
    <w:rsid w:val="00EB072E"/>
    <w:rsid w:val="00EB28D5"/>
    <w:rsid w:val="00EB34E8"/>
    <w:rsid w:val="00EB3B0D"/>
    <w:rsid w:val="00EB3B60"/>
    <w:rsid w:val="00EB3F00"/>
    <w:rsid w:val="00EB42D3"/>
    <w:rsid w:val="00EB5542"/>
    <w:rsid w:val="00EB60EC"/>
    <w:rsid w:val="00EB6751"/>
    <w:rsid w:val="00EB6AD7"/>
    <w:rsid w:val="00EB7BF0"/>
    <w:rsid w:val="00EC18EB"/>
    <w:rsid w:val="00EC1D4E"/>
    <w:rsid w:val="00EC2890"/>
    <w:rsid w:val="00EC2C1B"/>
    <w:rsid w:val="00EC3640"/>
    <w:rsid w:val="00EC3F6F"/>
    <w:rsid w:val="00EC5A02"/>
    <w:rsid w:val="00EC5B5A"/>
    <w:rsid w:val="00EC6802"/>
    <w:rsid w:val="00ED0726"/>
    <w:rsid w:val="00ED1DA8"/>
    <w:rsid w:val="00ED1E43"/>
    <w:rsid w:val="00ED1EFF"/>
    <w:rsid w:val="00ED3279"/>
    <w:rsid w:val="00ED38C4"/>
    <w:rsid w:val="00ED4D08"/>
    <w:rsid w:val="00ED5401"/>
    <w:rsid w:val="00ED5CE4"/>
    <w:rsid w:val="00ED7E6D"/>
    <w:rsid w:val="00EE1729"/>
    <w:rsid w:val="00EE43FD"/>
    <w:rsid w:val="00EE47FC"/>
    <w:rsid w:val="00EE4C11"/>
    <w:rsid w:val="00EE4E04"/>
    <w:rsid w:val="00EE5150"/>
    <w:rsid w:val="00EE73A3"/>
    <w:rsid w:val="00EE75E7"/>
    <w:rsid w:val="00EF272B"/>
    <w:rsid w:val="00EF31C3"/>
    <w:rsid w:val="00EF3397"/>
    <w:rsid w:val="00EF3508"/>
    <w:rsid w:val="00EF3AB8"/>
    <w:rsid w:val="00EF3F91"/>
    <w:rsid w:val="00EF4404"/>
    <w:rsid w:val="00EF45B5"/>
    <w:rsid w:val="00EF4E50"/>
    <w:rsid w:val="00EF658A"/>
    <w:rsid w:val="00EF6B42"/>
    <w:rsid w:val="00EF70B6"/>
    <w:rsid w:val="00EF7D02"/>
    <w:rsid w:val="00F004F3"/>
    <w:rsid w:val="00F00ADF"/>
    <w:rsid w:val="00F01167"/>
    <w:rsid w:val="00F011C8"/>
    <w:rsid w:val="00F014C3"/>
    <w:rsid w:val="00F016B2"/>
    <w:rsid w:val="00F017AD"/>
    <w:rsid w:val="00F01CEE"/>
    <w:rsid w:val="00F02251"/>
    <w:rsid w:val="00F033AB"/>
    <w:rsid w:val="00F04552"/>
    <w:rsid w:val="00F05001"/>
    <w:rsid w:val="00F05485"/>
    <w:rsid w:val="00F05650"/>
    <w:rsid w:val="00F06B0F"/>
    <w:rsid w:val="00F07222"/>
    <w:rsid w:val="00F07293"/>
    <w:rsid w:val="00F104E9"/>
    <w:rsid w:val="00F105B2"/>
    <w:rsid w:val="00F11331"/>
    <w:rsid w:val="00F116F0"/>
    <w:rsid w:val="00F119C9"/>
    <w:rsid w:val="00F120F9"/>
    <w:rsid w:val="00F12C3D"/>
    <w:rsid w:val="00F13207"/>
    <w:rsid w:val="00F13880"/>
    <w:rsid w:val="00F13E4F"/>
    <w:rsid w:val="00F1469E"/>
    <w:rsid w:val="00F14AF7"/>
    <w:rsid w:val="00F153DB"/>
    <w:rsid w:val="00F15E41"/>
    <w:rsid w:val="00F165A5"/>
    <w:rsid w:val="00F16860"/>
    <w:rsid w:val="00F17F29"/>
    <w:rsid w:val="00F20B18"/>
    <w:rsid w:val="00F210C6"/>
    <w:rsid w:val="00F2114D"/>
    <w:rsid w:val="00F21323"/>
    <w:rsid w:val="00F2139C"/>
    <w:rsid w:val="00F21A9E"/>
    <w:rsid w:val="00F21D2B"/>
    <w:rsid w:val="00F21FAF"/>
    <w:rsid w:val="00F22078"/>
    <w:rsid w:val="00F2230E"/>
    <w:rsid w:val="00F22464"/>
    <w:rsid w:val="00F23FA3"/>
    <w:rsid w:val="00F26166"/>
    <w:rsid w:val="00F30CA3"/>
    <w:rsid w:val="00F30D5D"/>
    <w:rsid w:val="00F30D62"/>
    <w:rsid w:val="00F31452"/>
    <w:rsid w:val="00F32917"/>
    <w:rsid w:val="00F3300F"/>
    <w:rsid w:val="00F3333C"/>
    <w:rsid w:val="00F334FB"/>
    <w:rsid w:val="00F339E8"/>
    <w:rsid w:val="00F34266"/>
    <w:rsid w:val="00F35F9F"/>
    <w:rsid w:val="00F369CE"/>
    <w:rsid w:val="00F36B70"/>
    <w:rsid w:val="00F40B6D"/>
    <w:rsid w:val="00F41318"/>
    <w:rsid w:val="00F41F32"/>
    <w:rsid w:val="00F42DD0"/>
    <w:rsid w:val="00F434AB"/>
    <w:rsid w:val="00F4391E"/>
    <w:rsid w:val="00F4406B"/>
    <w:rsid w:val="00F44111"/>
    <w:rsid w:val="00F443A7"/>
    <w:rsid w:val="00F459C2"/>
    <w:rsid w:val="00F466AF"/>
    <w:rsid w:val="00F4692D"/>
    <w:rsid w:val="00F46FD5"/>
    <w:rsid w:val="00F476E1"/>
    <w:rsid w:val="00F47846"/>
    <w:rsid w:val="00F47925"/>
    <w:rsid w:val="00F479B8"/>
    <w:rsid w:val="00F47DB2"/>
    <w:rsid w:val="00F501CA"/>
    <w:rsid w:val="00F5025C"/>
    <w:rsid w:val="00F516A2"/>
    <w:rsid w:val="00F53522"/>
    <w:rsid w:val="00F54DF2"/>
    <w:rsid w:val="00F54F2F"/>
    <w:rsid w:val="00F55105"/>
    <w:rsid w:val="00F559C3"/>
    <w:rsid w:val="00F56546"/>
    <w:rsid w:val="00F56E97"/>
    <w:rsid w:val="00F570BC"/>
    <w:rsid w:val="00F571F6"/>
    <w:rsid w:val="00F60568"/>
    <w:rsid w:val="00F60706"/>
    <w:rsid w:val="00F60733"/>
    <w:rsid w:val="00F60C90"/>
    <w:rsid w:val="00F6105D"/>
    <w:rsid w:val="00F61B3E"/>
    <w:rsid w:val="00F61C13"/>
    <w:rsid w:val="00F6263C"/>
    <w:rsid w:val="00F62A8F"/>
    <w:rsid w:val="00F62E42"/>
    <w:rsid w:val="00F63F84"/>
    <w:rsid w:val="00F6430B"/>
    <w:rsid w:val="00F643D8"/>
    <w:rsid w:val="00F64A9F"/>
    <w:rsid w:val="00F6537D"/>
    <w:rsid w:val="00F65589"/>
    <w:rsid w:val="00F660D1"/>
    <w:rsid w:val="00F6740B"/>
    <w:rsid w:val="00F67AC9"/>
    <w:rsid w:val="00F71A87"/>
    <w:rsid w:val="00F727F1"/>
    <w:rsid w:val="00F73E09"/>
    <w:rsid w:val="00F743F8"/>
    <w:rsid w:val="00F74B1B"/>
    <w:rsid w:val="00F74CCA"/>
    <w:rsid w:val="00F75C98"/>
    <w:rsid w:val="00F7671C"/>
    <w:rsid w:val="00F80225"/>
    <w:rsid w:val="00F808AE"/>
    <w:rsid w:val="00F80D21"/>
    <w:rsid w:val="00F8117F"/>
    <w:rsid w:val="00F8121C"/>
    <w:rsid w:val="00F82264"/>
    <w:rsid w:val="00F82E20"/>
    <w:rsid w:val="00F834F2"/>
    <w:rsid w:val="00F83FD0"/>
    <w:rsid w:val="00F8441B"/>
    <w:rsid w:val="00F855E2"/>
    <w:rsid w:val="00F86AF6"/>
    <w:rsid w:val="00F86BB3"/>
    <w:rsid w:val="00F918A6"/>
    <w:rsid w:val="00F91965"/>
    <w:rsid w:val="00F92B02"/>
    <w:rsid w:val="00F92DA6"/>
    <w:rsid w:val="00F92EF9"/>
    <w:rsid w:val="00F93237"/>
    <w:rsid w:val="00F93F6C"/>
    <w:rsid w:val="00F9472E"/>
    <w:rsid w:val="00F949D6"/>
    <w:rsid w:val="00F94C86"/>
    <w:rsid w:val="00F958AE"/>
    <w:rsid w:val="00F95B9C"/>
    <w:rsid w:val="00F95E5A"/>
    <w:rsid w:val="00F96949"/>
    <w:rsid w:val="00F96993"/>
    <w:rsid w:val="00F96DD4"/>
    <w:rsid w:val="00F96E8D"/>
    <w:rsid w:val="00F96EBA"/>
    <w:rsid w:val="00F97074"/>
    <w:rsid w:val="00F97FF8"/>
    <w:rsid w:val="00FA07C2"/>
    <w:rsid w:val="00FA170B"/>
    <w:rsid w:val="00FA1DB5"/>
    <w:rsid w:val="00FA3F53"/>
    <w:rsid w:val="00FA4379"/>
    <w:rsid w:val="00FA482A"/>
    <w:rsid w:val="00FA4FF1"/>
    <w:rsid w:val="00FA5260"/>
    <w:rsid w:val="00FA540F"/>
    <w:rsid w:val="00FA59EF"/>
    <w:rsid w:val="00FA5DEE"/>
    <w:rsid w:val="00FA6046"/>
    <w:rsid w:val="00FA6190"/>
    <w:rsid w:val="00FA61D6"/>
    <w:rsid w:val="00FA6FD8"/>
    <w:rsid w:val="00FA72C9"/>
    <w:rsid w:val="00FA73DE"/>
    <w:rsid w:val="00FA775C"/>
    <w:rsid w:val="00FA7A41"/>
    <w:rsid w:val="00FB00E2"/>
    <w:rsid w:val="00FB0524"/>
    <w:rsid w:val="00FB1742"/>
    <w:rsid w:val="00FB1976"/>
    <w:rsid w:val="00FB1AA1"/>
    <w:rsid w:val="00FB1D2D"/>
    <w:rsid w:val="00FB25E6"/>
    <w:rsid w:val="00FB27F7"/>
    <w:rsid w:val="00FB3613"/>
    <w:rsid w:val="00FB4107"/>
    <w:rsid w:val="00FB4167"/>
    <w:rsid w:val="00FB418B"/>
    <w:rsid w:val="00FB456D"/>
    <w:rsid w:val="00FB45D7"/>
    <w:rsid w:val="00FB48F3"/>
    <w:rsid w:val="00FB4D83"/>
    <w:rsid w:val="00FB5BB3"/>
    <w:rsid w:val="00FB5FA0"/>
    <w:rsid w:val="00FB6068"/>
    <w:rsid w:val="00FB6206"/>
    <w:rsid w:val="00FB6F9B"/>
    <w:rsid w:val="00FC003D"/>
    <w:rsid w:val="00FC193B"/>
    <w:rsid w:val="00FC232E"/>
    <w:rsid w:val="00FC2443"/>
    <w:rsid w:val="00FC27D7"/>
    <w:rsid w:val="00FC2C43"/>
    <w:rsid w:val="00FC2EA3"/>
    <w:rsid w:val="00FC3250"/>
    <w:rsid w:val="00FC3BA4"/>
    <w:rsid w:val="00FC43F5"/>
    <w:rsid w:val="00FC4912"/>
    <w:rsid w:val="00FC5306"/>
    <w:rsid w:val="00FC61A8"/>
    <w:rsid w:val="00FC64AC"/>
    <w:rsid w:val="00FC68BF"/>
    <w:rsid w:val="00FC695C"/>
    <w:rsid w:val="00FD0911"/>
    <w:rsid w:val="00FD1AD1"/>
    <w:rsid w:val="00FD1BF0"/>
    <w:rsid w:val="00FD2657"/>
    <w:rsid w:val="00FD29CC"/>
    <w:rsid w:val="00FD338A"/>
    <w:rsid w:val="00FD3619"/>
    <w:rsid w:val="00FD3DC1"/>
    <w:rsid w:val="00FD5958"/>
    <w:rsid w:val="00FD5BAA"/>
    <w:rsid w:val="00FD685F"/>
    <w:rsid w:val="00FD6CCA"/>
    <w:rsid w:val="00FD7D3D"/>
    <w:rsid w:val="00FE0988"/>
    <w:rsid w:val="00FE1560"/>
    <w:rsid w:val="00FE1770"/>
    <w:rsid w:val="00FE1CEB"/>
    <w:rsid w:val="00FE1DE2"/>
    <w:rsid w:val="00FE1FE8"/>
    <w:rsid w:val="00FE24E5"/>
    <w:rsid w:val="00FE282D"/>
    <w:rsid w:val="00FE3567"/>
    <w:rsid w:val="00FE3DE0"/>
    <w:rsid w:val="00FE4BEF"/>
    <w:rsid w:val="00FE4ECC"/>
    <w:rsid w:val="00FE568C"/>
    <w:rsid w:val="00FE5CB5"/>
    <w:rsid w:val="00FE5F44"/>
    <w:rsid w:val="00FE5FF2"/>
    <w:rsid w:val="00FE6759"/>
    <w:rsid w:val="00FE73C9"/>
    <w:rsid w:val="00FE7D04"/>
    <w:rsid w:val="00FF066D"/>
    <w:rsid w:val="00FF095B"/>
    <w:rsid w:val="00FF0964"/>
    <w:rsid w:val="00FF11E9"/>
    <w:rsid w:val="00FF1FD2"/>
    <w:rsid w:val="00FF25C2"/>
    <w:rsid w:val="00FF29DA"/>
    <w:rsid w:val="00FF2ED9"/>
    <w:rsid w:val="00FF2FB8"/>
    <w:rsid w:val="00FF31EF"/>
    <w:rsid w:val="00FF3381"/>
    <w:rsid w:val="00FF396B"/>
    <w:rsid w:val="00FF3A2F"/>
    <w:rsid w:val="00FF3AEA"/>
    <w:rsid w:val="00FF3D82"/>
    <w:rsid w:val="00FF401B"/>
    <w:rsid w:val="00FF4546"/>
    <w:rsid w:val="00FF5370"/>
    <w:rsid w:val="00FF5719"/>
    <w:rsid w:val="00FF5D7E"/>
    <w:rsid w:val="00FF62D9"/>
    <w:rsid w:val="00FF72D3"/>
    <w:rsid w:val="00FF7F3A"/>
    <w:rsid w:val="038DA522"/>
    <w:rsid w:val="046E93E6"/>
    <w:rsid w:val="0480538D"/>
    <w:rsid w:val="048E76E0"/>
    <w:rsid w:val="04995B62"/>
    <w:rsid w:val="075FBD0B"/>
    <w:rsid w:val="0A0C5858"/>
    <w:rsid w:val="0A5FA668"/>
    <w:rsid w:val="0BE85E42"/>
    <w:rsid w:val="0F0619C5"/>
    <w:rsid w:val="1150DCA8"/>
    <w:rsid w:val="11CC66F6"/>
    <w:rsid w:val="136B8FEB"/>
    <w:rsid w:val="149027EC"/>
    <w:rsid w:val="17A213C1"/>
    <w:rsid w:val="190A4219"/>
    <w:rsid w:val="1928C217"/>
    <w:rsid w:val="1B49D9B8"/>
    <w:rsid w:val="1CF34388"/>
    <w:rsid w:val="1CF7404D"/>
    <w:rsid w:val="1D0F1C4B"/>
    <w:rsid w:val="1F1A779A"/>
    <w:rsid w:val="1FA715B7"/>
    <w:rsid w:val="201451CF"/>
    <w:rsid w:val="2207EEF4"/>
    <w:rsid w:val="23242879"/>
    <w:rsid w:val="234BDA20"/>
    <w:rsid w:val="255A3048"/>
    <w:rsid w:val="27A625BF"/>
    <w:rsid w:val="2802E1C3"/>
    <w:rsid w:val="28A28227"/>
    <w:rsid w:val="2949125C"/>
    <w:rsid w:val="2BBED2B1"/>
    <w:rsid w:val="2DCDA28F"/>
    <w:rsid w:val="2DF1801C"/>
    <w:rsid w:val="31309B95"/>
    <w:rsid w:val="31DDF234"/>
    <w:rsid w:val="3314E038"/>
    <w:rsid w:val="350300A7"/>
    <w:rsid w:val="35CAE6E2"/>
    <w:rsid w:val="390A1D5F"/>
    <w:rsid w:val="397BE737"/>
    <w:rsid w:val="39935801"/>
    <w:rsid w:val="3BF6EBC6"/>
    <w:rsid w:val="3DC207D0"/>
    <w:rsid w:val="3E4DE93D"/>
    <w:rsid w:val="3E6883AC"/>
    <w:rsid w:val="3EE3C10B"/>
    <w:rsid w:val="4181E57F"/>
    <w:rsid w:val="41B8C750"/>
    <w:rsid w:val="41BEBCBD"/>
    <w:rsid w:val="44D58CC8"/>
    <w:rsid w:val="45588AC1"/>
    <w:rsid w:val="4F833072"/>
    <w:rsid w:val="52E2F334"/>
    <w:rsid w:val="53AB5BE0"/>
    <w:rsid w:val="542154F9"/>
    <w:rsid w:val="544E8EC8"/>
    <w:rsid w:val="56492785"/>
    <w:rsid w:val="58970FA4"/>
    <w:rsid w:val="58AD6E40"/>
    <w:rsid w:val="5B25F92D"/>
    <w:rsid w:val="5D897A41"/>
    <w:rsid w:val="60A8504A"/>
    <w:rsid w:val="62FD857D"/>
    <w:rsid w:val="634177A1"/>
    <w:rsid w:val="6482E554"/>
    <w:rsid w:val="6656CC40"/>
    <w:rsid w:val="674583AA"/>
    <w:rsid w:val="690CE539"/>
    <w:rsid w:val="6C825CD1"/>
    <w:rsid w:val="7175F421"/>
    <w:rsid w:val="741BC2B5"/>
    <w:rsid w:val="7675F974"/>
    <w:rsid w:val="7777C228"/>
    <w:rsid w:val="77C350E5"/>
    <w:rsid w:val="7A5D174B"/>
    <w:rsid w:val="7E45169D"/>
    <w:rsid w:val="7FB82577"/>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BAD99"/>
  <w15:docId w15:val="{365FFFED-F5BC-8A4A-AA9C-B9492273A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2DB9"/>
    <w:rPr>
      <w:rFonts w:ascii="Times New Roman" w:eastAsia="Times New Roman" w:hAnsi="Times New Roman"/>
      <w:sz w:val="24"/>
      <w:szCs w:val="24"/>
    </w:rPr>
  </w:style>
  <w:style w:type="paragraph" w:styleId="Ttulo1">
    <w:name w:val="heading 1"/>
    <w:basedOn w:val="Normal"/>
    <w:next w:val="Normal"/>
    <w:link w:val="Ttulo1Car"/>
    <w:uiPriority w:val="9"/>
    <w:qFormat/>
    <w:rsid w:val="00F119C9"/>
    <w:pPr>
      <w:keepNext/>
      <w:spacing w:before="240" w:after="60"/>
      <w:outlineLvl w:val="0"/>
    </w:pPr>
    <w:rPr>
      <w:rFonts w:ascii="Cambria" w:hAnsi="Cambria"/>
      <w:b/>
      <w:bCs/>
      <w:kern w:val="32"/>
      <w:sz w:val="32"/>
      <w:szCs w:val="32"/>
      <w:lang w:val="x-none"/>
    </w:rPr>
  </w:style>
  <w:style w:type="paragraph" w:styleId="Ttulo2">
    <w:name w:val="heading 2"/>
    <w:basedOn w:val="Normal"/>
    <w:next w:val="Normal"/>
    <w:link w:val="Ttulo2Car"/>
    <w:uiPriority w:val="9"/>
    <w:unhideWhenUsed/>
    <w:qFormat/>
    <w:rsid w:val="003C3CFF"/>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3C3CFF"/>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
    <w:unhideWhenUsed/>
    <w:qFormat/>
    <w:rsid w:val="003C3CFF"/>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
    <w:unhideWhenUsed/>
    <w:qFormat/>
    <w:rsid w:val="003C3CFF"/>
    <w:pPr>
      <w:spacing w:before="240" w:after="60"/>
      <w:outlineLvl w:val="4"/>
    </w:pPr>
    <w:rPr>
      <w:rFonts w:ascii="Calibri" w:hAnsi="Calibri"/>
      <w:b/>
      <w:bCs/>
      <w:i/>
      <w:iCs/>
      <w:sz w:val="26"/>
      <w:szCs w:val="26"/>
    </w:rPr>
  </w:style>
  <w:style w:type="paragraph" w:styleId="Ttulo6">
    <w:name w:val="heading 6"/>
    <w:basedOn w:val="Normal"/>
    <w:next w:val="Normal"/>
    <w:link w:val="Ttulo6Car"/>
    <w:uiPriority w:val="9"/>
    <w:unhideWhenUsed/>
    <w:qFormat/>
    <w:rsid w:val="003C3CFF"/>
    <w:pPr>
      <w:spacing w:before="240" w:after="60"/>
      <w:outlineLvl w:val="5"/>
    </w:pPr>
    <w:rPr>
      <w:rFonts w:ascii="Calibri" w:hAnsi="Calibri"/>
      <w:b/>
      <w:bCs/>
      <w:sz w:val="22"/>
      <w:szCs w:val="22"/>
    </w:rPr>
  </w:style>
  <w:style w:type="paragraph" w:styleId="Ttulo7">
    <w:name w:val="heading 7"/>
    <w:basedOn w:val="Normal"/>
    <w:next w:val="Normal"/>
    <w:link w:val="Ttulo7Car"/>
    <w:uiPriority w:val="9"/>
    <w:unhideWhenUsed/>
    <w:qFormat/>
    <w:rsid w:val="003C3CFF"/>
    <w:pPr>
      <w:keepNext/>
      <w:keepLines/>
      <w:spacing w:before="40"/>
      <w:ind w:left="1296" w:hanging="1296"/>
      <w:outlineLvl w:val="6"/>
    </w:pPr>
    <w:rPr>
      <w:rFonts w:ascii="Calibri Light" w:hAnsi="Calibri Light"/>
      <w:i/>
      <w:iCs/>
      <w:color w:val="1F3763"/>
      <w:sz w:val="22"/>
      <w:szCs w:val="22"/>
      <w:lang w:eastAsia="en-US"/>
    </w:rPr>
  </w:style>
  <w:style w:type="paragraph" w:styleId="Ttulo8">
    <w:name w:val="heading 8"/>
    <w:basedOn w:val="Normal"/>
    <w:next w:val="Normal"/>
    <w:link w:val="Ttulo8Car"/>
    <w:uiPriority w:val="9"/>
    <w:unhideWhenUsed/>
    <w:qFormat/>
    <w:rsid w:val="003C3CFF"/>
    <w:pPr>
      <w:keepNext/>
      <w:keepLines/>
      <w:spacing w:before="40"/>
      <w:ind w:left="1440" w:hanging="1440"/>
      <w:outlineLvl w:val="7"/>
    </w:pPr>
    <w:rPr>
      <w:rFonts w:ascii="Calibri Light" w:hAnsi="Calibri Light"/>
      <w:color w:val="272727"/>
      <w:sz w:val="21"/>
      <w:szCs w:val="21"/>
      <w:lang w:eastAsia="en-US"/>
    </w:rPr>
  </w:style>
  <w:style w:type="paragraph" w:styleId="Ttulo9">
    <w:name w:val="heading 9"/>
    <w:basedOn w:val="Normal"/>
    <w:next w:val="Normal"/>
    <w:link w:val="Ttulo9Car"/>
    <w:uiPriority w:val="9"/>
    <w:unhideWhenUsed/>
    <w:qFormat/>
    <w:rsid w:val="003C3CFF"/>
    <w:pPr>
      <w:keepNext/>
      <w:keepLines/>
      <w:spacing w:before="40"/>
      <w:ind w:left="1584" w:hanging="1584"/>
      <w:outlineLvl w:val="8"/>
    </w:pPr>
    <w:rPr>
      <w:rFonts w:ascii="Calibri Light" w:hAnsi="Calibri Light"/>
      <w:i/>
      <w:iCs/>
      <w:color w:val="272727"/>
      <w:sz w:val="21"/>
      <w:szCs w:val="21"/>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4F6"/>
    <w:pPr>
      <w:tabs>
        <w:tab w:val="center" w:pos="4419"/>
        <w:tab w:val="right" w:pos="8838"/>
      </w:tabs>
    </w:pPr>
  </w:style>
  <w:style w:type="character" w:customStyle="1" w:styleId="EncabezadoCar">
    <w:name w:val="Encabezado Car"/>
    <w:basedOn w:val="Fuentedeprrafopredeter"/>
    <w:link w:val="Encabezado"/>
    <w:uiPriority w:val="99"/>
    <w:rsid w:val="003D14F6"/>
  </w:style>
  <w:style w:type="paragraph" w:styleId="Piedepgina">
    <w:name w:val="footer"/>
    <w:basedOn w:val="Normal"/>
    <w:link w:val="PiedepginaCar"/>
    <w:uiPriority w:val="99"/>
    <w:unhideWhenUsed/>
    <w:rsid w:val="003D14F6"/>
    <w:pPr>
      <w:tabs>
        <w:tab w:val="center" w:pos="4419"/>
        <w:tab w:val="right" w:pos="8838"/>
      </w:tabs>
    </w:pPr>
  </w:style>
  <w:style w:type="character" w:customStyle="1" w:styleId="PiedepginaCar">
    <w:name w:val="Pie de página Car"/>
    <w:basedOn w:val="Fuentedeprrafopredeter"/>
    <w:link w:val="Piedepgina"/>
    <w:uiPriority w:val="99"/>
    <w:rsid w:val="003D14F6"/>
  </w:style>
  <w:style w:type="paragraph" w:styleId="Textodeglobo">
    <w:name w:val="Balloon Text"/>
    <w:basedOn w:val="Normal"/>
    <w:link w:val="TextodegloboCar"/>
    <w:uiPriority w:val="99"/>
    <w:semiHidden/>
    <w:unhideWhenUsed/>
    <w:rsid w:val="003D14F6"/>
    <w:rPr>
      <w:rFonts w:ascii="Tahoma" w:hAnsi="Tahoma"/>
      <w:sz w:val="16"/>
      <w:szCs w:val="16"/>
      <w:lang w:val="x-none" w:eastAsia="x-none"/>
    </w:rPr>
  </w:style>
  <w:style w:type="character" w:customStyle="1" w:styleId="TextodegloboCar">
    <w:name w:val="Texto de globo Car"/>
    <w:link w:val="Textodeglobo"/>
    <w:uiPriority w:val="99"/>
    <w:semiHidden/>
    <w:rsid w:val="003D14F6"/>
    <w:rPr>
      <w:rFonts w:ascii="Tahoma" w:hAnsi="Tahoma" w:cs="Tahoma"/>
      <w:sz w:val="16"/>
      <w:szCs w:val="16"/>
    </w:rPr>
  </w:style>
  <w:style w:type="table" w:styleId="Tablaconcuadrcula">
    <w:name w:val="Table Grid"/>
    <w:basedOn w:val="Tablanormal"/>
    <w:uiPriority w:val="39"/>
    <w:rsid w:val="003D14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merodepgina">
    <w:name w:val="page number"/>
    <w:basedOn w:val="Fuentedeprrafopredeter"/>
    <w:rsid w:val="00124C66"/>
  </w:style>
  <w:style w:type="paragraph" w:styleId="Textoindependiente">
    <w:name w:val="Body Text"/>
    <w:basedOn w:val="Normal"/>
    <w:link w:val="TextoindependienteCar"/>
    <w:qFormat/>
    <w:rsid w:val="000355C2"/>
    <w:pPr>
      <w:keepLines/>
      <w:widowControl w:val="0"/>
      <w:spacing w:after="120" w:line="240" w:lineRule="atLeast"/>
      <w:ind w:left="720"/>
    </w:pPr>
    <w:rPr>
      <w:lang w:val="x-none"/>
    </w:rPr>
  </w:style>
  <w:style w:type="character" w:customStyle="1" w:styleId="TextoindependienteCar">
    <w:name w:val="Texto independiente Car"/>
    <w:link w:val="Textoindependiente"/>
    <w:rsid w:val="000355C2"/>
    <w:rPr>
      <w:rFonts w:ascii="Times New Roman" w:eastAsia="Times New Roman" w:hAnsi="Times New Roman"/>
      <w:lang w:eastAsia="en-US"/>
    </w:rPr>
  </w:style>
  <w:style w:type="paragraph" w:customStyle="1" w:styleId="Prrafodelista1">
    <w:name w:val="Párrafo de lista1"/>
    <w:basedOn w:val="Normal"/>
    <w:rsid w:val="00D10269"/>
    <w:pPr>
      <w:widowControl w:val="0"/>
      <w:spacing w:line="240" w:lineRule="atLeast"/>
      <w:ind w:left="720"/>
    </w:pPr>
  </w:style>
  <w:style w:type="paragraph" w:styleId="ndice1">
    <w:name w:val="index 1"/>
    <w:basedOn w:val="Normal"/>
    <w:next w:val="Normal"/>
    <w:autoRedefine/>
    <w:uiPriority w:val="99"/>
    <w:semiHidden/>
    <w:unhideWhenUsed/>
    <w:rsid w:val="00624C35"/>
    <w:pPr>
      <w:ind w:left="220" w:hanging="220"/>
    </w:pPr>
  </w:style>
  <w:style w:type="character" w:customStyle="1" w:styleId="Ttulo1Car">
    <w:name w:val="Título 1 Car"/>
    <w:link w:val="Ttulo1"/>
    <w:uiPriority w:val="9"/>
    <w:qFormat/>
    <w:rsid w:val="00F119C9"/>
    <w:rPr>
      <w:rFonts w:ascii="Cambria" w:eastAsia="Times New Roman" w:hAnsi="Cambria" w:cs="Times New Roman"/>
      <w:b/>
      <w:bCs/>
      <w:kern w:val="32"/>
      <w:sz w:val="32"/>
      <w:szCs w:val="32"/>
      <w:lang w:eastAsia="en-US"/>
    </w:rPr>
  </w:style>
  <w:style w:type="paragraph" w:styleId="TtuloTDC">
    <w:name w:val="TOC Heading"/>
    <w:basedOn w:val="Ttulo1"/>
    <w:next w:val="Normal"/>
    <w:uiPriority w:val="39"/>
    <w:semiHidden/>
    <w:unhideWhenUsed/>
    <w:qFormat/>
    <w:rsid w:val="00F119C9"/>
    <w:pPr>
      <w:keepLines/>
      <w:spacing w:before="480" w:after="0"/>
      <w:outlineLvl w:val="9"/>
    </w:pPr>
    <w:rPr>
      <w:color w:val="365F91"/>
      <w:kern w:val="0"/>
      <w:sz w:val="28"/>
      <w:szCs w:val="28"/>
      <w:lang w:val="es-ES"/>
    </w:rPr>
  </w:style>
  <w:style w:type="paragraph" w:styleId="TDC1">
    <w:name w:val="toc 1"/>
    <w:basedOn w:val="Normal"/>
    <w:next w:val="Normal"/>
    <w:autoRedefine/>
    <w:uiPriority w:val="39"/>
    <w:unhideWhenUsed/>
    <w:rsid w:val="00D068F8"/>
    <w:pPr>
      <w:tabs>
        <w:tab w:val="left" w:pos="480"/>
        <w:tab w:val="right" w:leader="underscore" w:pos="8779"/>
      </w:tabs>
    </w:pPr>
    <w:rPr>
      <w:rFonts w:asciiTheme="minorHAnsi" w:hAnsiTheme="minorHAnsi" w:cstheme="minorHAnsi"/>
      <w:b/>
      <w:bCs/>
      <w:i/>
      <w:iCs/>
    </w:rPr>
  </w:style>
  <w:style w:type="character" w:styleId="Hipervnculo">
    <w:name w:val="Hyperlink"/>
    <w:uiPriority w:val="99"/>
    <w:unhideWhenUsed/>
    <w:rsid w:val="00F119C9"/>
    <w:rPr>
      <w:color w:val="0000FF"/>
      <w:u w:val="single"/>
    </w:rPr>
  </w:style>
  <w:style w:type="paragraph" w:styleId="Ttulo">
    <w:name w:val="Title"/>
    <w:basedOn w:val="Normal"/>
    <w:next w:val="Normal"/>
    <w:link w:val="TtuloCar"/>
    <w:qFormat/>
    <w:rsid w:val="005D304F"/>
    <w:pPr>
      <w:spacing w:before="240" w:after="60"/>
      <w:jc w:val="center"/>
      <w:outlineLvl w:val="0"/>
    </w:pPr>
    <w:rPr>
      <w:rFonts w:ascii="Cambria" w:hAnsi="Cambria"/>
      <w:b/>
      <w:bCs/>
      <w:kern w:val="28"/>
      <w:sz w:val="32"/>
      <w:szCs w:val="32"/>
      <w:lang w:val="es-ES" w:eastAsia="es-ES"/>
    </w:rPr>
  </w:style>
  <w:style w:type="character" w:customStyle="1" w:styleId="TtuloCar">
    <w:name w:val="Título Car"/>
    <w:link w:val="Ttulo"/>
    <w:rsid w:val="005D304F"/>
    <w:rPr>
      <w:rFonts w:ascii="Cambria" w:eastAsia="Times New Roman" w:hAnsi="Cambria"/>
      <w:b/>
      <w:bCs/>
      <w:kern w:val="28"/>
      <w:sz w:val="32"/>
      <w:szCs w:val="32"/>
      <w:lang w:val="es-ES" w:eastAsia="es-ES"/>
    </w:rPr>
  </w:style>
  <w:style w:type="paragraph" w:customStyle="1" w:styleId="Tabletext">
    <w:name w:val="Tabletext"/>
    <w:basedOn w:val="Normal"/>
    <w:rsid w:val="00CD39B7"/>
    <w:pPr>
      <w:keepLines/>
      <w:widowControl w:val="0"/>
      <w:spacing w:after="120" w:line="240" w:lineRule="atLeast"/>
    </w:pPr>
    <w:rPr>
      <w:lang w:val="es-ES"/>
    </w:rPr>
  </w:style>
  <w:style w:type="paragraph" w:customStyle="1" w:styleId="SECRETARIADELAFUNCIONPUBLICA">
    <w:name w:val="SECRETARIA DE LA FUNCION PUBLICA"/>
    <w:basedOn w:val="Normal"/>
    <w:rsid w:val="00DC164F"/>
    <w:rPr>
      <w:rFonts w:eastAsia="Batang"/>
      <w:kern w:val="18"/>
      <w:sz w:val="18"/>
      <w:lang w:val="es-ES" w:eastAsia="en-US"/>
    </w:rPr>
  </w:style>
  <w:style w:type="paragraph" w:customStyle="1" w:styleId="Normalprevioalista">
    <w:name w:val="Normal previo a lista"/>
    <w:basedOn w:val="Normal"/>
    <w:qFormat/>
    <w:rsid w:val="00DC164F"/>
    <w:pPr>
      <w:keepNext/>
      <w:keepLines/>
      <w:jc w:val="both"/>
    </w:pPr>
    <w:rPr>
      <w:lang w:val="es-ES"/>
    </w:rPr>
  </w:style>
  <w:style w:type="paragraph" w:styleId="Prrafodelista">
    <w:name w:val="List Paragraph"/>
    <w:aliases w:val="Listas,Bullet List,FooterText,numbered,Paragraphe de liste1,Bulletr List Paragraph,列出段落,列出段落1,lp1,Lista vistosa - Énfasis 11,Colorful List - Accent 11,List Paragraph11,List Paragraph1,Scitum normal,TD Bullet 1,Dot pt,b1,Dot p,Footnote,H"/>
    <w:basedOn w:val="Normal"/>
    <w:link w:val="PrrafodelistaCar"/>
    <w:uiPriority w:val="1"/>
    <w:qFormat/>
    <w:rsid w:val="00701DA9"/>
    <w:pPr>
      <w:ind w:left="720"/>
    </w:pPr>
    <w:rPr>
      <w:lang w:eastAsia="es-ES"/>
    </w:rPr>
  </w:style>
  <w:style w:type="character" w:customStyle="1" w:styleId="PrrafodelistaCar">
    <w:name w:val="Párrafo de lista Car"/>
    <w:aliases w:val="Listas Car,Bullet List Car,FooterText Car,numbered Car,Paragraphe de liste1 Car,Bulletr List Paragraph Car,列出段落 Car,列出段落1 Car,lp1 Car,Lista vistosa - Énfasis 11 Car,Colorful List - Accent 11 Car,List Paragraph11 Car,TD Bullet 1 Car"/>
    <w:link w:val="Prrafodelista"/>
    <w:uiPriority w:val="34"/>
    <w:qFormat/>
    <w:locked/>
    <w:rsid w:val="00701DA9"/>
    <w:rPr>
      <w:rFonts w:ascii="Times New Roman" w:eastAsia="Times New Roman" w:hAnsi="Times New Roman"/>
      <w:sz w:val="24"/>
      <w:szCs w:val="24"/>
      <w:lang w:eastAsia="es-ES"/>
    </w:rPr>
  </w:style>
  <w:style w:type="character" w:customStyle="1" w:styleId="Ttulo2Car">
    <w:name w:val="Título 2 Car"/>
    <w:link w:val="Ttulo2"/>
    <w:uiPriority w:val="9"/>
    <w:rsid w:val="003C3CFF"/>
    <w:rPr>
      <w:rFonts w:ascii="Cambria" w:eastAsia="Times New Roman" w:hAnsi="Cambria" w:cs="Times New Roman"/>
      <w:b/>
      <w:bCs/>
      <w:i/>
      <w:iCs/>
      <w:sz w:val="28"/>
      <w:szCs w:val="28"/>
    </w:rPr>
  </w:style>
  <w:style w:type="character" w:customStyle="1" w:styleId="Ttulo3Car">
    <w:name w:val="Título 3 Car"/>
    <w:link w:val="Ttulo3"/>
    <w:uiPriority w:val="9"/>
    <w:rsid w:val="003C3CFF"/>
    <w:rPr>
      <w:rFonts w:ascii="Cambria" w:eastAsia="Times New Roman" w:hAnsi="Cambria" w:cs="Times New Roman"/>
      <w:b/>
      <w:bCs/>
      <w:sz w:val="26"/>
      <w:szCs w:val="26"/>
    </w:rPr>
  </w:style>
  <w:style w:type="character" w:customStyle="1" w:styleId="Ttulo4Car">
    <w:name w:val="Título 4 Car"/>
    <w:link w:val="Ttulo4"/>
    <w:uiPriority w:val="9"/>
    <w:rsid w:val="003C3CFF"/>
    <w:rPr>
      <w:rFonts w:ascii="Calibri" w:eastAsia="Times New Roman" w:hAnsi="Calibri" w:cs="Times New Roman"/>
      <w:b/>
      <w:bCs/>
      <w:sz w:val="28"/>
      <w:szCs w:val="28"/>
    </w:rPr>
  </w:style>
  <w:style w:type="character" w:customStyle="1" w:styleId="Ttulo5Car">
    <w:name w:val="Título 5 Car"/>
    <w:link w:val="Ttulo5"/>
    <w:uiPriority w:val="9"/>
    <w:rsid w:val="003C3CFF"/>
    <w:rPr>
      <w:rFonts w:ascii="Calibri" w:eastAsia="Times New Roman" w:hAnsi="Calibri" w:cs="Times New Roman"/>
      <w:b/>
      <w:bCs/>
      <w:i/>
      <w:iCs/>
      <w:sz w:val="26"/>
      <w:szCs w:val="26"/>
    </w:rPr>
  </w:style>
  <w:style w:type="character" w:customStyle="1" w:styleId="Ttulo6Car">
    <w:name w:val="Título 6 Car"/>
    <w:link w:val="Ttulo6"/>
    <w:uiPriority w:val="9"/>
    <w:rsid w:val="003C3CFF"/>
    <w:rPr>
      <w:rFonts w:ascii="Calibri" w:eastAsia="Times New Roman" w:hAnsi="Calibri" w:cs="Times New Roman"/>
      <w:b/>
      <w:bCs/>
      <w:sz w:val="22"/>
      <w:szCs w:val="22"/>
    </w:rPr>
  </w:style>
  <w:style w:type="character" w:customStyle="1" w:styleId="Ttulo7Car">
    <w:name w:val="Título 7 Car"/>
    <w:link w:val="Ttulo7"/>
    <w:uiPriority w:val="9"/>
    <w:rsid w:val="003C3CFF"/>
    <w:rPr>
      <w:rFonts w:ascii="Calibri Light" w:eastAsia="Times New Roman" w:hAnsi="Calibri Light"/>
      <w:i/>
      <w:iCs/>
      <w:color w:val="1F3763"/>
      <w:sz w:val="22"/>
      <w:szCs w:val="22"/>
      <w:lang w:eastAsia="en-US"/>
    </w:rPr>
  </w:style>
  <w:style w:type="character" w:customStyle="1" w:styleId="Ttulo8Car">
    <w:name w:val="Título 8 Car"/>
    <w:link w:val="Ttulo8"/>
    <w:uiPriority w:val="9"/>
    <w:rsid w:val="003C3CFF"/>
    <w:rPr>
      <w:rFonts w:ascii="Calibri Light" w:eastAsia="Times New Roman" w:hAnsi="Calibri Light"/>
      <w:color w:val="272727"/>
      <w:sz w:val="21"/>
      <w:szCs w:val="21"/>
      <w:lang w:eastAsia="en-US"/>
    </w:rPr>
  </w:style>
  <w:style w:type="character" w:customStyle="1" w:styleId="Ttulo9Car">
    <w:name w:val="Título 9 Car"/>
    <w:link w:val="Ttulo9"/>
    <w:uiPriority w:val="9"/>
    <w:rsid w:val="003C3CFF"/>
    <w:rPr>
      <w:rFonts w:ascii="Calibri Light" w:eastAsia="Times New Roman" w:hAnsi="Calibri Light"/>
      <w:i/>
      <w:iCs/>
      <w:color w:val="272727"/>
      <w:sz w:val="21"/>
      <w:szCs w:val="21"/>
      <w:lang w:eastAsia="en-US"/>
    </w:rPr>
  </w:style>
  <w:style w:type="character" w:customStyle="1" w:styleId="BodyTextChar">
    <w:name w:val="Body Text Char"/>
    <w:uiPriority w:val="1"/>
    <w:rsid w:val="003C3CFF"/>
  </w:style>
  <w:style w:type="table" w:styleId="Sombreadoclaro-nfasis1">
    <w:name w:val="Light Shading Accent 1"/>
    <w:basedOn w:val="Tablanormal"/>
    <w:uiPriority w:val="60"/>
    <w:rsid w:val="003C3CFF"/>
    <w:rPr>
      <w:rFonts w:ascii="Calibri" w:hAnsi="Calibri" w:cs="Arial"/>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Cuadrculaclara-nfasis3">
    <w:name w:val="Light Grid Accent 3"/>
    <w:basedOn w:val="Tablanormal"/>
    <w:uiPriority w:val="62"/>
    <w:rsid w:val="003C3CFF"/>
    <w:rPr>
      <w:rFonts w:ascii="Calibri" w:eastAsia="Times New Roman" w:hAnsi="Calibri" w:cs="Arial"/>
      <w:sz w:val="22"/>
      <w:szCs w:val="22"/>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onstantia" w:eastAsia="Times New Roman" w:hAnsi="Constantia"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onstantia" w:eastAsia="Times New Roman" w:hAnsi="Constantia"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onstantia" w:eastAsia="Times New Roman" w:hAnsi="Constantia" w:cs="Times New Roman"/>
        <w:b/>
        <w:bCs/>
      </w:rPr>
    </w:tblStylePr>
    <w:tblStylePr w:type="lastCol">
      <w:rPr>
        <w:rFonts w:ascii="Constantia" w:eastAsia="Times New Roman" w:hAnsi="Constantia"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Listaclara-nfasis1">
    <w:name w:val="Light List Accent 1"/>
    <w:basedOn w:val="Tablanormal"/>
    <w:uiPriority w:val="61"/>
    <w:rsid w:val="003C3CFF"/>
    <w:rPr>
      <w:rFonts w:ascii="Calibri" w:hAnsi="Calibri" w:cs="Arial"/>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Tabladecuadrcula4-nfasis11">
    <w:name w:val="Tabla de cuadrícula 4 - Énfasis 11"/>
    <w:basedOn w:val="Tablanormal"/>
    <w:uiPriority w:val="49"/>
    <w:rsid w:val="003C3CFF"/>
    <w:rPr>
      <w:rFonts w:ascii="Calibri" w:hAnsi="Calibri" w:cs="Arial"/>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pchartheadcmt">
    <w:name w:val="pchart_headcmt"/>
    <w:basedOn w:val="Normal"/>
    <w:rsid w:val="003C3CFF"/>
    <w:pPr>
      <w:spacing w:before="100" w:beforeAutospacing="1" w:after="100" w:afterAutospacing="1"/>
    </w:pPr>
  </w:style>
  <w:style w:type="table" w:customStyle="1" w:styleId="GridTable1Light-Accent11">
    <w:name w:val="Grid Table 1 Light - Accent 11"/>
    <w:basedOn w:val="Tablanormal"/>
    <w:uiPriority w:val="46"/>
    <w:rsid w:val="003C3CFF"/>
    <w:pPr>
      <w:spacing w:before="40"/>
    </w:pPr>
    <w:rPr>
      <w:rFonts w:ascii="Calibri" w:hAnsi="Calibri" w:cs="Arial"/>
      <w:color w:val="595959"/>
      <w:lang w:val="en-US" w:eastAsia="ja-JP"/>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aconcuadrcula4-nfasis61">
    <w:name w:val="Tabla con cuadrícula 4 - Énfasis 61"/>
    <w:basedOn w:val="Tablanormal"/>
    <w:uiPriority w:val="49"/>
    <w:rsid w:val="003C3CFF"/>
    <w:rPr>
      <w:rFonts w:ascii="Calibri" w:hAnsi="Calibri" w:cs="Arial"/>
      <w:sz w:val="22"/>
      <w:szCs w:val="22"/>
      <w:lang w:val="en-US"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TableParagraph">
    <w:name w:val="Table Paragraph"/>
    <w:basedOn w:val="Normal"/>
    <w:uiPriority w:val="1"/>
    <w:qFormat/>
    <w:rsid w:val="003C3CFF"/>
    <w:pPr>
      <w:widowControl w:val="0"/>
      <w:autoSpaceDE w:val="0"/>
      <w:autoSpaceDN w:val="0"/>
    </w:pPr>
    <w:rPr>
      <w:rFonts w:eastAsia="Arial" w:cs="Arial"/>
      <w:sz w:val="22"/>
      <w:szCs w:val="22"/>
      <w:lang w:val="en-US" w:eastAsia="en-US"/>
    </w:rPr>
  </w:style>
  <w:style w:type="table" w:customStyle="1" w:styleId="Tabladelista2-nfasis61">
    <w:name w:val="Tabla de lista 2 - Énfasis 61"/>
    <w:basedOn w:val="Tablanormal"/>
    <w:uiPriority w:val="47"/>
    <w:rsid w:val="003C3CFF"/>
    <w:rPr>
      <w:rFonts w:ascii="Calibri" w:hAnsi="Calibri" w:cs="Arial"/>
      <w:sz w:val="22"/>
      <w:szCs w:val="22"/>
      <w:lang w:eastAsia="en-US"/>
    </w:r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4-nfasis61">
    <w:name w:val="Tabla de lista 4 - Énfasis 61"/>
    <w:basedOn w:val="Tablanormal"/>
    <w:uiPriority w:val="49"/>
    <w:rsid w:val="003C3CFF"/>
    <w:rPr>
      <w:rFonts w:ascii="Calibri" w:hAnsi="Calibri" w:cs="Arial"/>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concuadrcula5oscura-nfasis61">
    <w:name w:val="Tabla con cuadrícula 5 oscura - Énfasis 61"/>
    <w:basedOn w:val="Tablanormal"/>
    <w:uiPriority w:val="50"/>
    <w:rsid w:val="003C3CFF"/>
    <w:rPr>
      <w:rFonts w:ascii="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concuadrcula6concolores-nfasis61">
    <w:name w:val="Tabla con cuadrícula 6 con colores - Énfasis 61"/>
    <w:basedOn w:val="Tablanormal"/>
    <w:uiPriority w:val="51"/>
    <w:rsid w:val="003C3CFF"/>
    <w:rPr>
      <w:rFonts w:ascii="Calibri" w:hAnsi="Calibri" w:cs="Arial"/>
      <w:color w:val="538135"/>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MMGTopic2">
    <w:name w:val="MMG Topic 2"/>
    <w:basedOn w:val="ndice1"/>
    <w:next w:val="Normal"/>
    <w:autoRedefine/>
    <w:qFormat/>
    <w:rsid w:val="003C3CFF"/>
    <w:pPr>
      <w:widowControl w:val="0"/>
      <w:numPr>
        <w:ilvl w:val="1"/>
        <w:numId w:val="2"/>
      </w:numPr>
      <w:overflowPunct w:val="0"/>
      <w:autoSpaceDE w:val="0"/>
      <w:autoSpaceDN w:val="0"/>
      <w:adjustRightInd w:val="0"/>
      <w:spacing w:line="480" w:lineRule="auto"/>
      <w:ind w:left="576" w:right="-700" w:hanging="576"/>
      <w:jc w:val="both"/>
      <w:textAlignment w:val="baseline"/>
      <w:outlineLvl w:val="1"/>
    </w:pPr>
    <w:rPr>
      <w:rFonts w:ascii="Calibri" w:hAnsi="Calibri" w:cs="Arial"/>
      <w:color w:val="385623"/>
      <w:sz w:val="28"/>
      <w:szCs w:val="22"/>
      <w:lang w:val="en-US"/>
    </w:rPr>
  </w:style>
  <w:style w:type="paragraph" w:customStyle="1" w:styleId="MMTopic3">
    <w:name w:val="MM Topic 3"/>
    <w:basedOn w:val="ndice2"/>
    <w:autoRedefine/>
    <w:qFormat/>
    <w:rsid w:val="003C3CFF"/>
    <w:pPr>
      <w:keepNext/>
      <w:keepLines/>
      <w:widowControl w:val="0"/>
      <w:numPr>
        <w:ilvl w:val="2"/>
        <w:numId w:val="2"/>
      </w:numPr>
      <w:overflowPunct w:val="0"/>
      <w:autoSpaceDE w:val="0"/>
      <w:autoSpaceDN w:val="0"/>
      <w:adjustRightInd w:val="0"/>
      <w:spacing w:line="360" w:lineRule="auto"/>
      <w:ind w:left="720" w:hanging="720"/>
      <w:jc w:val="both"/>
      <w:textAlignment w:val="baseline"/>
    </w:pPr>
    <w:rPr>
      <w:color w:val="385623"/>
      <w:sz w:val="28"/>
      <w:lang w:val="es-ES" w:eastAsia="es-MX"/>
    </w:rPr>
  </w:style>
  <w:style w:type="paragraph" w:customStyle="1" w:styleId="MMTopic5">
    <w:name w:val="MM Topic 5"/>
    <w:basedOn w:val="ndice4"/>
    <w:next w:val="Normal"/>
    <w:link w:val="MMTopic5Car"/>
    <w:autoRedefine/>
    <w:qFormat/>
    <w:rsid w:val="003C3CFF"/>
    <w:pPr>
      <w:numPr>
        <w:ilvl w:val="4"/>
        <w:numId w:val="2"/>
      </w:numPr>
      <w:spacing w:after="120"/>
      <w:jc w:val="both"/>
      <w:outlineLvl w:val="4"/>
    </w:pPr>
    <w:rPr>
      <w:lang w:val="en-US" w:eastAsia="es-MX"/>
    </w:rPr>
  </w:style>
  <w:style w:type="character" w:customStyle="1" w:styleId="MMTopic5Car">
    <w:name w:val="MM Topic 5 Car"/>
    <w:link w:val="MMTopic5"/>
    <w:rsid w:val="003C3CFF"/>
    <w:rPr>
      <w:rFonts w:ascii="Calibri" w:eastAsia="Times New Roman" w:hAnsi="Calibri" w:cs="Arial"/>
      <w:sz w:val="22"/>
      <w:szCs w:val="22"/>
      <w:lang w:val="en-US"/>
    </w:rPr>
  </w:style>
  <w:style w:type="paragraph" w:styleId="ndice2">
    <w:name w:val="index 2"/>
    <w:basedOn w:val="Normal"/>
    <w:next w:val="Normal"/>
    <w:autoRedefine/>
    <w:uiPriority w:val="99"/>
    <w:semiHidden/>
    <w:unhideWhenUsed/>
    <w:rsid w:val="003C3CFF"/>
    <w:pPr>
      <w:ind w:left="440" w:hanging="220"/>
    </w:pPr>
    <w:rPr>
      <w:rFonts w:ascii="Calibri" w:hAnsi="Calibri" w:cs="Arial"/>
      <w:sz w:val="22"/>
      <w:szCs w:val="22"/>
      <w:lang w:eastAsia="en-US"/>
    </w:rPr>
  </w:style>
  <w:style w:type="paragraph" w:styleId="ndice4">
    <w:name w:val="index 4"/>
    <w:basedOn w:val="Normal"/>
    <w:next w:val="Normal"/>
    <w:autoRedefine/>
    <w:uiPriority w:val="99"/>
    <w:semiHidden/>
    <w:unhideWhenUsed/>
    <w:rsid w:val="003C3CFF"/>
    <w:pPr>
      <w:ind w:left="880" w:hanging="220"/>
    </w:pPr>
    <w:rPr>
      <w:rFonts w:ascii="Calibri" w:hAnsi="Calibri" w:cs="Arial"/>
      <w:sz w:val="22"/>
      <w:szCs w:val="22"/>
      <w:lang w:eastAsia="en-US"/>
    </w:rPr>
  </w:style>
  <w:style w:type="character" w:customStyle="1" w:styleId="content">
    <w:name w:val="content"/>
    <w:rsid w:val="003C3CFF"/>
  </w:style>
  <w:style w:type="table" w:customStyle="1" w:styleId="Tablaconcuadrcula3-nfasis61">
    <w:name w:val="Tabla con cuadrícula 3 - Énfasis 61"/>
    <w:basedOn w:val="Tablanormal"/>
    <w:uiPriority w:val="48"/>
    <w:rsid w:val="003C3CFF"/>
    <w:rPr>
      <w:rFonts w:ascii="Calibri" w:hAnsi="Calibri" w:cs="Arial"/>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paragraph" w:customStyle="1" w:styleId="Parrafo">
    <w:name w:val="Parrafo"/>
    <w:basedOn w:val="Normal"/>
    <w:link w:val="ParrafoCar"/>
    <w:qFormat/>
    <w:rsid w:val="003C3CFF"/>
    <w:pPr>
      <w:jc w:val="both"/>
    </w:pPr>
    <w:rPr>
      <w:rFonts w:ascii="Calibri" w:eastAsia="MS Mincho" w:hAnsi="Calibri"/>
      <w:sz w:val="22"/>
      <w:szCs w:val="22"/>
      <w:lang w:eastAsia="en-US"/>
    </w:rPr>
  </w:style>
  <w:style w:type="character" w:customStyle="1" w:styleId="ParrafoCar">
    <w:name w:val="Parrafo Car"/>
    <w:link w:val="Parrafo"/>
    <w:rsid w:val="003C3CFF"/>
    <w:rPr>
      <w:rFonts w:ascii="Calibri" w:eastAsia="MS Mincho" w:hAnsi="Calibri"/>
      <w:sz w:val="22"/>
      <w:szCs w:val="22"/>
      <w:lang w:eastAsia="en-US"/>
    </w:rPr>
  </w:style>
  <w:style w:type="table" w:customStyle="1" w:styleId="Tablaconcuadrcula2-nfasis61">
    <w:name w:val="Tabla con cuadrícula 2 - Énfasis 61"/>
    <w:basedOn w:val="Tablanormal"/>
    <w:uiPriority w:val="47"/>
    <w:rsid w:val="003C3CFF"/>
    <w:rPr>
      <w:rFonts w:ascii="Calibri" w:hAnsi="Calibri" w:cs="Arial"/>
      <w:sz w:val="22"/>
      <w:szCs w:val="22"/>
      <w:lang w:eastAsia="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styleId="Refdecomentario">
    <w:name w:val="annotation reference"/>
    <w:uiPriority w:val="99"/>
    <w:semiHidden/>
    <w:unhideWhenUsed/>
    <w:rsid w:val="003C3CFF"/>
    <w:rPr>
      <w:sz w:val="16"/>
      <w:szCs w:val="16"/>
    </w:rPr>
  </w:style>
  <w:style w:type="paragraph" w:styleId="Textocomentario">
    <w:name w:val="annotation text"/>
    <w:basedOn w:val="Normal"/>
    <w:link w:val="TextocomentarioCar"/>
    <w:uiPriority w:val="99"/>
    <w:unhideWhenUsed/>
    <w:rsid w:val="00B10A29"/>
    <w:rPr>
      <w:rFonts w:ascii="Calibri" w:hAnsi="Calibri" w:cs="Arial"/>
      <w:lang w:eastAsia="en-US"/>
    </w:rPr>
  </w:style>
  <w:style w:type="character" w:customStyle="1" w:styleId="TextocomentarioCar">
    <w:name w:val="Texto comentario Car"/>
    <w:link w:val="Textocomentario"/>
    <w:uiPriority w:val="99"/>
    <w:rsid w:val="003C3CFF"/>
    <w:rPr>
      <w:rFonts w:ascii="Calibri" w:eastAsia="Times New Roman" w:hAnsi="Calibri" w:cs="Arial"/>
      <w:sz w:val="24"/>
      <w:szCs w:val="24"/>
      <w:lang w:eastAsia="en-US"/>
    </w:rPr>
  </w:style>
  <w:style w:type="paragraph" w:styleId="Asuntodelcomentario">
    <w:name w:val="annotation subject"/>
    <w:basedOn w:val="Textocomentario"/>
    <w:next w:val="Textocomentario"/>
    <w:link w:val="AsuntodelcomentarioCar"/>
    <w:uiPriority w:val="99"/>
    <w:semiHidden/>
    <w:unhideWhenUsed/>
    <w:rsid w:val="003C3CFF"/>
    <w:rPr>
      <w:b/>
      <w:bCs/>
    </w:rPr>
  </w:style>
  <w:style w:type="character" w:customStyle="1" w:styleId="AsuntodelcomentarioCar">
    <w:name w:val="Asunto del comentario Car"/>
    <w:link w:val="Asuntodelcomentario"/>
    <w:uiPriority w:val="99"/>
    <w:semiHidden/>
    <w:rsid w:val="003C3CFF"/>
    <w:rPr>
      <w:rFonts w:ascii="Calibri" w:hAnsi="Calibri" w:cs="Arial"/>
      <w:b/>
      <w:bCs/>
      <w:lang w:eastAsia="en-US"/>
    </w:rPr>
  </w:style>
  <w:style w:type="paragraph" w:styleId="Revisin">
    <w:name w:val="Revision"/>
    <w:hidden/>
    <w:uiPriority w:val="99"/>
    <w:semiHidden/>
    <w:rsid w:val="003C3CFF"/>
    <w:rPr>
      <w:rFonts w:ascii="Calibri" w:hAnsi="Calibri" w:cs="Arial"/>
      <w:sz w:val="22"/>
      <w:szCs w:val="22"/>
      <w:lang w:eastAsia="en-US"/>
    </w:rPr>
  </w:style>
  <w:style w:type="character" w:customStyle="1" w:styleId="ListParagraphChar1">
    <w:name w:val="List Paragraph Char1"/>
    <w:aliases w:val="Dot p Char,TD Bullet 1 Char,Dot pt Char,No Spacing1 Char,List Paragraph Char Char Char Char,Indicator Text Char,Numbered Para 1 Char,Scitum normal Char,List Paragraph Char Char Char1,Lista media 2 - Énfasis 41 Char,Footnote Char"/>
    <w:uiPriority w:val="34"/>
    <w:rsid w:val="003C3CFF"/>
    <w:rPr>
      <w:rFonts w:eastAsia="Times New Roman"/>
      <w:sz w:val="24"/>
      <w:szCs w:val="24"/>
      <w:lang w:val="es-ES_tradnl" w:eastAsia="es-ES"/>
    </w:rPr>
  </w:style>
  <w:style w:type="table" w:customStyle="1" w:styleId="GridTable4-Accent61">
    <w:name w:val="Grid Table 4 - Accent 61"/>
    <w:basedOn w:val="Tablanormal"/>
    <w:uiPriority w:val="49"/>
    <w:rsid w:val="003C3CFF"/>
    <w:rPr>
      <w:rFonts w:ascii="Calibri" w:hAnsi="Calibri" w:cs="Arial"/>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Listaclara">
    <w:name w:val="Light List"/>
    <w:basedOn w:val="Tablanormal"/>
    <w:uiPriority w:val="61"/>
    <w:rsid w:val="00C249F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TDC2">
    <w:name w:val="toc 2"/>
    <w:basedOn w:val="Normal"/>
    <w:next w:val="Normal"/>
    <w:autoRedefine/>
    <w:uiPriority w:val="39"/>
    <w:unhideWhenUsed/>
    <w:rsid w:val="005C6911"/>
    <w:pPr>
      <w:spacing w:before="120"/>
      <w:ind w:left="240"/>
    </w:pPr>
    <w:rPr>
      <w:rFonts w:asciiTheme="minorHAnsi" w:hAnsiTheme="minorHAnsi" w:cstheme="minorHAnsi"/>
      <w:b/>
      <w:bCs/>
      <w:sz w:val="22"/>
      <w:szCs w:val="22"/>
    </w:rPr>
  </w:style>
  <w:style w:type="paragraph" w:styleId="TDC3">
    <w:name w:val="toc 3"/>
    <w:basedOn w:val="Normal"/>
    <w:next w:val="Normal"/>
    <w:autoRedefine/>
    <w:uiPriority w:val="39"/>
    <w:unhideWhenUsed/>
    <w:rsid w:val="00A47166"/>
    <w:pPr>
      <w:ind w:left="480"/>
    </w:pPr>
    <w:rPr>
      <w:rFonts w:asciiTheme="minorHAnsi" w:hAnsiTheme="minorHAnsi" w:cstheme="minorHAnsi"/>
      <w:sz w:val="20"/>
      <w:szCs w:val="20"/>
    </w:rPr>
  </w:style>
  <w:style w:type="paragraph" w:styleId="Sinespaciado">
    <w:name w:val="No Spacing"/>
    <w:uiPriority w:val="1"/>
    <w:qFormat/>
    <w:rsid w:val="00292201"/>
    <w:rPr>
      <w:rFonts w:eastAsia="Times New Roman"/>
    </w:rPr>
  </w:style>
  <w:style w:type="character" w:styleId="nfasis">
    <w:name w:val="Emphasis"/>
    <w:basedOn w:val="Fuentedeprrafopredeter"/>
    <w:uiPriority w:val="20"/>
    <w:qFormat/>
    <w:rsid w:val="00CB7DB1"/>
    <w:rPr>
      <w:i/>
      <w:iCs/>
    </w:rPr>
  </w:style>
  <w:style w:type="paragraph" w:customStyle="1" w:styleId="Estilo1">
    <w:name w:val="Estilo1"/>
    <w:basedOn w:val="Normal"/>
    <w:rsid w:val="002E30B8"/>
    <w:pPr>
      <w:ind w:left="567"/>
      <w:jc w:val="both"/>
    </w:pPr>
    <w:rPr>
      <w:lang w:val="es-ES_tradnl" w:eastAsia="es-ES"/>
    </w:rPr>
  </w:style>
  <w:style w:type="paragraph" w:styleId="TDC4">
    <w:name w:val="toc 4"/>
    <w:basedOn w:val="Normal"/>
    <w:next w:val="Normal"/>
    <w:autoRedefine/>
    <w:uiPriority w:val="39"/>
    <w:unhideWhenUsed/>
    <w:rsid w:val="00FE1CEB"/>
    <w:pPr>
      <w:ind w:left="720"/>
    </w:pPr>
    <w:rPr>
      <w:rFonts w:asciiTheme="minorHAnsi" w:hAnsiTheme="minorHAnsi" w:cstheme="minorHAnsi"/>
      <w:sz w:val="20"/>
      <w:szCs w:val="20"/>
    </w:rPr>
  </w:style>
  <w:style w:type="paragraph" w:styleId="TDC5">
    <w:name w:val="toc 5"/>
    <w:basedOn w:val="Normal"/>
    <w:next w:val="Normal"/>
    <w:autoRedefine/>
    <w:uiPriority w:val="39"/>
    <w:unhideWhenUsed/>
    <w:rsid w:val="00FE1CEB"/>
    <w:pPr>
      <w:ind w:left="960"/>
    </w:pPr>
    <w:rPr>
      <w:rFonts w:asciiTheme="minorHAnsi" w:hAnsiTheme="minorHAnsi" w:cstheme="minorHAnsi"/>
      <w:sz w:val="20"/>
      <w:szCs w:val="20"/>
    </w:rPr>
  </w:style>
  <w:style w:type="paragraph" w:styleId="TDC6">
    <w:name w:val="toc 6"/>
    <w:basedOn w:val="Normal"/>
    <w:next w:val="Normal"/>
    <w:autoRedefine/>
    <w:uiPriority w:val="39"/>
    <w:unhideWhenUsed/>
    <w:rsid w:val="00FE1CEB"/>
    <w:pPr>
      <w:ind w:left="1200"/>
    </w:pPr>
    <w:rPr>
      <w:rFonts w:asciiTheme="minorHAnsi" w:hAnsiTheme="minorHAnsi" w:cstheme="minorHAnsi"/>
      <w:sz w:val="20"/>
      <w:szCs w:val="20"/>
    </w:rPr>
  </w:style>
  <w:style w:type="paragraph" w:styleId="TDC7">
    <w:name w:val="toc 7"/>
    <w:basedOn w:val="Normal"/>
    <w:next w:val="Normal"/>
    <w:autoRedefine/>
    <w:uiPriority w:val="39"/>
    <w:unhideWhenUsed/>
    <w:rsid w:val="00FE1CEB"/>
    <w:pPr>
      <w:ind w:left="1440"/>
    </w:pPr>
    <w:rPr>
      <w:rFonts w:asciiTheme="minorHAnsi" w:hAnsiTheme="minorHAnsi" w:cstheme="minorHAnsi"/>
      <w:sz w:val="20"/>
      <w:szCs w:val="20"/>
    </w:rPr>
  </w:style>
  <w:style w:type="paragraph" w:styleId="TDC8">
    <w:name w:val="toc 8"/>
    <w:basedOn w:val="Normal"/>
    <w:next w:val="Normal"/>
    <w:autoRedefine/>
    <w:uiPriority w:val="39"/>
    <w:unhideWhenUsed/>
    <w:rsid w:val="00FE1CEB"/>
    <w:pPr>
      <w:ind w:left="1680"/>
    </w:pPr>
    <w:rPr>
      <w:rFonts w:asciiTheme="minorHAnsi" w:hAnsiTheme="minorHAnsi" w:cstheme="minorHAnsi"/>
      <w:sz w:val="20"/>
      <w:szCs w:val="20"/>
    </w:rPr>
  </w:style>
  <w:style w:type="paragraph" w:styleId="TDC9">
    <w:name w:val="toc 9"/>
    <w:basedOn w:val="Normal"/>
    <w:next w:val="Normal"/>
    <w:autoRedefine/>
    <w:uiPriority w:val="39"/>
    <w:unhideWhenUsed/>
    <w:rsid w:val="00FE1CEB"/>
    <w:pPr>
      <w:ind w:left="1920"/>
    </w:pPr>
    <w:rPr>
      <w:rFonts w:asciiTheme="minorHAnsi" w:hAnsiTheme="minorHAnsi" w:cstheme="minorHAnsi"/>
      <w:sz w:val="20"/>
      <w:szCs w:val="20"/>
    </w:rPr>
  </w:style>
  <w:style w:type="paragraph" w:styleId="NormalWeb">
    <w:name w:val="Normal (Web)"/>
    <w:basedOn w:val="Normal"/>
    <w:link w:val="NormalWebCar"/>
    <w:uiPriority w:val="99"/>
    <w:unhideWhenUsed/>
    <w:rsid w:val="009F5A4E"/>
    <w:pPr>
      <w:spacing w:before="100" w:beforeAutospacing="1" w:after="100" w:afterAutospacing="1"/>
    </w:pPr>
  </w:style>
  <w:style w:type="numbering" w:customStyle="1" w:styleId="Listaactual1">
    <w:name w:val="Lista actual1"/>
    <w:uiPriority w:val="99"/>
    <w:rsid w:val="000F5ED5"/>
    <w:pPr>
      <w:numPr>
        <w:numId w:val="6"/>
      </w:numPr>
    </w:pPr>
  </w:style>
  <w:style w:type="table" w:customStyle="1" w:styleId="3">
    <w:name w:val="3"/>
    <w:basedOn w:val="Tablanormal"/>
    <w:rsid w:val="00402B7B"/>
    <w:rPr>
      <w:rFonts w:ascii="Times New Roman" w:eastAsia="Times New Roman" w:hAnsi="Times New Roman"/>
      <w:sz w:val="24"/>
      <w:szCs w:val="24"/>
    </w:rPr>
    <w:tblPr>
      <w:tblStyleRowBandSize w:val="1"/>
      <w:tblStyleColBandSize w:val="1"/>
      <w:tblInd w:w="0" w:type="nil"/>
    </w:tblPr>
  </w:style>
  <w:style w:type="table" w:customStyle="1" w:styleId="2">
    <w:name w:val="2"/>
    <w:basedOn w:val="Tablanormal"/>
    <w:rsid w:val="00402B7B"/>
    <w:rPr>
      <w:rFonts w:ascii="Times New Roman" w:eastAsia="Times New Roman" w:hAnsi="Times New Roman"/>
      <w:sz w:val="24"/>
      <w:szCs w:val="24"/>
    </w:rPr>
    <w:tblPr>
      <w:tblStyleRowBandSize w:val="1"/>
      <w:tblStyleColBandSize w:val="1"/>
      <w:tblInd w:w="0" w:type="nil"/>
    </w:tblPr>
  </w:style>
  <w:style w:type="character" w:customStyle="1" w:styleId="NormalWebCar">
    <w:name w:val="Normal (Web) Car"/>
    <w:link w:val="NormalWeb"/>
    <w:uiPriority w:val="99"/>
    <w:locked/>
    <w:rsid w:val="004E0831"/>
    <w:rPr>
      <w:rFonts w:ascii="Times New Roman" w:eastAsia="Times New Roman" w:hAnsi="Times New Roman"/>
      <w:sz w:val="24"/>
      <w:szCs w:val="24"/>
    </w:rPr>
  </w:style>
  <w:style w:type="character" w:customStyle="1" w:styleId="reasIMSS">
    <w:name w:val="Áreas IMSS"/>
    <w:basedOn w:val="Fuentedeprrafopredeter"/>
    <w:uiPriority w:val="1"/>
    <w:rsid w:val="00BE51C2"/>
    <w:rPr>
      <w:rFonts w:ascii="Arial Narrow" w:hAnsi="Arial Narrow"/>
      <w:b/>
      <w:sz w:val="22"/>
    </w:rPr>
  </w:style>
  <w:style w:type="character" w:customStyle="1" w:styleId="uv3um">
    <w:name w:val="uv3um"/>
    <w:basedOn w:val="Fuentedeprrafopredeter"/>
    <w:rsid w:val="00591E3F"/>
  </w:style>
  <w:style w:type="paragraph" w:customStyle="1" w:styleId="k3ksmc">
    <w:name w:val="k3ksmc"/>
    <w:basedOn w:val="Normal"/>
    <w:rsid w:val="00591E3F"/>
    <w:pPr>
      <w:spacing w:before="100" w:beforeAutospacing="1" w:after="100" w:afterAutospacing="1"/>
    </w:pPr>
    <w:rPr>
      <w:lang w:val="es-US"/>
    </w:rPr>
  </w:style>
  <w:style w:type="character" w:styleId="Textoennegrita">
    <w:name w:val="Strong"/>
    <w:basedOn w:val="Fuentedeprrafopredeter"/>
    <w:uiPriority w:val="22"/>
    <w:qFormat/>
    <w:rsid w:val="00591E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39605">
      <w:bodyDiv w:val="1"/>
      <w:marLeft w:val="0"/>
      <w:marRight w:val="0"/>
      <w:marTop w:val="0"/>
      <w:marBottom w:val="0"/>
      <w:divBdr>
        <w:top w:val="none" w:sz="0" w:space="0" w:color="auto"/>
        <w:left w:val="none" w:sz="0" w:space="0" w:color="auto"/>
        <w:bottom w:val="none" w:sz="0" w:space="0" w:color="auto"/>
        <w:right w:val="none" w:sz="0" w:space="0" w:color="auto"/>
      </w:divBdr>
    </w:div>
    <w:div w:id="120074999">
      <w:bodyDiv w:val="1"/>
      <w:marLeft w:val="0"/>
      <w:marRight w:val="0"/>
      <w:marTop w:val="0"/>
      <w:marBottom w:val="0"/>
      <w:divBdr>
        <w:top w:val="none" w:sz="0" w:space="0" w:color="auto"/>
        <w:left w:val="none" w:sz="0" w:space="0" w:color="auto"/>
        <w:bottom w:val="none" w:sz="0" w:space="0" w:color="auto"/>
        <w:right w:val="none" w:sz="0" w:space="0" w:color="auto"/>
      </w:divBdr>
    </w:div>
    <w:div w:id="339549992">
      <w:bodyDiv w:val="1"/>
      <w:marLeft w:val="0"/>
      <w:marRight w:val="0"/>
      <w:marTop w:val="0"/>
      <w:marBottom w:val="0"/>
      <w:divBdr>
        <w:top w:val="none" w:sz="0" w:space="0" w:color="auto"/>
        <w:left w:val="none" w:sz="0" w:space="0" w:color="auto"/>
        <w:bottom w:val="none" w:sz="0" w:space="0" w:color="auto"/>
        <w:right w:val="none" w:sz="0" w:space="0" w:color="auto"/>
      </w:divBdr>
    </w:div>
    <w:div w:id="378554680">
      <w:bodyDiv w:val="1"/>
      <w:marLeft w:val="0"/>
      <w:marRight w:val="0"/>
      <w:marTop w:val="0"/>
      <w:marBottom w:val="0"/>
      <w:divBdr>
        <w:top w:val="none" w:sz="0" w:space="0" w:color="auto"/>
        <w:left w:val="none" w:sz="0" w:space="0" w:color="auto"/>
        <w:bottom w:val="none" w:sz="0" w:space="0" w:color="auto"/>
        <w:right w:val="none" w:sz="0" w:space="0" w:color="auto"/>
      </w:divBdr>
      <w:divsChild>
        <w:div w:id="43414146">
          <w:marLeft w:val="0"/>
          <w:marRight w:val="0"/>
          <w:marTop w:val="0"/>
          <w:marBottom w:val="0"/>
          <w:divBdr>
            <w:top w:val="none" w:sz="0" w:space="0" w:color="auto"/>
            <w:left w:val="none" w:sz="0" w:space="0" w:color="auto"/>
            <w:bottom w:val="none" w:sz="0" w:space="0" w:color="auto"/>
            <w:right w:val="none" w:sz="0" w:space="0" w:color="auto"/>
          </w:divBdr>
          <w:divsChild>
            <w:div w:id="507405756">
              <w:marLeft w:val="0"/>
              <w:marRight w:val="0"/>
              <w:marTop w:val="0"/>
              <w:marBottom w:val="0"/>
              <w:divBdr>
                <w:top w:val="none" w:sz="0" w:space="0" w:color="auto"/>
                <w:left w:val="none" w:sz="0" w:space="0" w:color="auto"/>
                <w:bottom w:val="none" w:sz="0" w:space="0" w:color="auto"/>
                <w:right w:val="none" w:sz="0" w:space="0" w:color="auto"/>
              </w:divBdr>
              <w:divsChild>
                <w:div w:id="1086925327">
                  <w:marLeft w:val="0"/>
                  <w:marRight w:val="0"/>
                  <w:marTop w:val="0"/>
                  <w:marBottom w:val="0"/>
                  <w:divBdr>
                    <w:top w:val="none" w:sz="0" w:space="0" w:color="auto"/>
                    <w:left w:val="none" w:sz="0" w:space="0" w:color="auto"/>
                    <w:bottom w:val="none" w:sz="0" w:space="0" w:color="auto"/>
                    <w:right w:val="none" w:sz="0" w:space="0" w:color="auto"/>
                  </w:divBdr>
                  <w:divsChild>
                    <w:div w:id="63047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350139">
      <w:bodyDiv w:val="1"/>
      <w:marLeft w:val="0"/>
      <w:marRight w:val="0"/>
      <w:marTop w:val="0"/>
      <w:marBottom w:val="0"/>
      <w:divBdr>
        <w:top w:val="none" w:sz="0" w:space="0" w:color="auto"/>
        <w:left w:val="none" w:sz="0" w:space="0" w:color="auto"/>
        <w:bottom w:val="none" w:sz="0" w:space="0" w:color="auto"/>
        <w:right w:val="none" w:sz="0" w:space="0" w:color="auto"/>
      </w:divBdr>
    </w:div>
    <w:div w:id="398021020">
      <w:bodyDiv w:val="1"/>
      <w:marLeft w:val="0"/>
      <w:marRight w:val="0"/>
      <w:marTop w:val="0"/>
      <w:marBottom w:val="0"/>
      <w:divBdr>
        <w:top w:val="none" w:sz="0" w:space="0" w:color="auto"/>
        <w:left w:val="none" w:sz="0" w:space="0" w:color="auto"/>
        <w:bottom w:val="none" w:sz="0" w:space="0" w:color="auto"/>
        <w:right w:val="none" w:sz="0" w:space="0" w:color="auto"/>
      </w:divBdr>
    </w:div>
    <w:div w:id="458963416">
      <w:bodyDiv w:val="1"/>
      <w:marLeft w:val="0"/>
      <w:marRight w:val="0"/>
      <w:marTop w:val="0"/>
      <w:marBottom w:val="0"/>
      <w:divBdr>
        <w:top w:val="none" w:sz="0" w:space="0" w:color="auto"/>
        <w:left w:val="none" w:sz="0" w:space="0" w:color="auto"/>
        <w:bottom w:val="none" w:sz="0" w:space="0" w:color="auto"/>
        <w:right w:val="none" w:sz="0" w:space="0" w:color="auto"/>
      </w:divBdr>
    </w:div>
    <w:div w:id="568884862">
      <w:bodyDiv w:val="1"/>
      <w:marLeft w:val="0"/>
      <w:marRight w:val="0"/>
      <w:marTop w:val="0"/>
      <w:marBottom w:val="0"/>
      <w:divBdr>
        <w:top w:val="none" w:sz="0" w:space="0" w:color="auto"/>
        <w:left w:val="none" w:sz="0" w:space="0" w:color="auto"/>
        <w:bottom w:val="none" w:sz="0" w:space="0" w:color="auto"/>
        <w:right w:val="none" w:sz="0" w:space="0" w:color="auto"/>
      </w:divBdr>
      <w:divsChild>
        <w:div w:id="963584984">
          <w:marLeft w:val="0"/>
          <w:marRight w:val="0"/>
          <w:marTop w:val="0"/>
          <w:marBottom w:val="0"/>
          <w:divBdr>
            <w:top w:val="none" w:sz="0" w:space="0" w:color="auto"/>
            <w:left w:val="none" w:sz="0" w:space="0" w:color="auto"/>
            <w:bottom w:val="none" w:sz="0" w:space="0" w:color="auto"/>
            <w:right w:val="none" w:sz="0" w:space="0" w:color="auto"/>
          </w:divBdr>
          <w:divsChild>
            <w:div w:id="852767939">
              <w:marLeft w:val="0"/>
              <w:marRight w:val="0"/>
              <w:marTop w:val="0"/>
              <w:marBottom w:val="0"/>
              <w:divBdr>
                <w:top w:val="none" w:sz="0" w:space="0" w:color="auto"/>
                <w:left w:val="none" w:sz="0" w:space="0" w:color="auto"/>
                <w:bottom w:val="none" w:sz="0" w:space="0" w:color="auto"/>
                <w:right w:val="none" w:sz="0" w:space="0" w:color="auto"/>
              </w:divBdr>
              <w:divsChild>
                <w:div w:id="1013336514">
                  <w:marLeft w:val="0"/>
                  <w:marRight w:val="0"/>
                  <w:marTop w:val="0"/>
                  <w:marBottom w:val="0"/>
                  <w:divBdr>
                    <w:top w:val="none" w:sz="0" w:space="0" w:color="auto"/>
                    <w:left w:val="none" w:sz="0" w:space="0" w:color="auto"/>
                    <w:bottom w:val="none" w:sz="0" w:space="0" w:color="auto"/>
                    <w:right w:val="none" w:sz="0" w:space="0" w:color="auto"/>
                  </w:divBdr>
                  <w:divsChild>
                    <w:div w:id="180211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886168">
      <w:bodyDiv w:val="1"/>
      <w:marLeft w:val="0"/>
      <w:marRight w:val="0"/>
      <w:marTop w:val="0"/>
      <w:marBottom w:val="0"/>
      <w:divBdr>
        <w:top w:val="none" w:sz="0" w:space="0" w:color="auto"/>
        <w:left w:val="none" w:sz="0" w:space="0" w:color="auto"/>
        <w:bottom w:val="none" w:sz="0" w:space="0" w:color="auto"/>
        <w:right w:val="none" w:sz="0" w:space="0" w:color="auto"/>
      </w:divBdr>
    </w:div>
    <w:div w:id="675041421">
      <w:bodyDiv w:val="1"/>
      <w:marLeft w:val="0"/>
      <w:marRight w:val="0"/>
      <w:marTop w:val="0"/>
      <w:marBottom w:val="0"/>
      <w:divBdr>
        <w:top w:val="none" w:sz="0" w:space="0" w:color="auto"/>
        <w:left w:val="none" w:sz="0" w:space="0" w:color="auto"/>
        <w:bottom w:val="none" w:sz="0" w:space="0" w:color="auto"/>
        <w:right w:val="none" w:sz="0" w:space="0" w:color="auto"/>
      </w:divBdr>
    </w:div>
    <w:div w:id="686757741">
      <w:bodyDiv w:val="1"/>
      <w:marLeft w:val="0"/>
      <w:marRight w:val="0"/>
      <w:marTop w:val="0"/>
      <w:marBottom w:val="0"/>
      <w:divBdr>
        <w:top w:val="none" w:sz="0" w:space="0" w:color="auto"/>
        <w:left w:val="none" w:sz="0" w:space="0" w:color="auto"/>
        <w:bottom w:val="none" w:sz="0" w:space="0" w:color="auto"/>
        <w:right w:val="none" w:sz="0" w:space="0" w:color="auto"/>
      </w:divBdr>
    </w:div>
    <w:div w:id="1012728420">
      <w:bodyDiv w:val="1"/>
      <w:marLeft w:val="0"/>
      <w:marRight w:val="0"/>
      <w:marTop w:val="0"/>
      <w:marBottom w:val="0"/>
      <w:divBdr>
        <w:top w:val="none" w:sz="0" w:space="0" w:color="auto"/>
        <w:left w:val="none" w:sz="0" w:space="0" w:color="auto"/>
        <w:bottom w:val="none" w:sz="0" w:space="0" w:color="auto"/>
        <w:right w:val="none" w:sz="0" w:space="0" w:color="auto"/>
      </w:divBdr>
      <w:divsChild>
        <w:div w:id="1621690543">
          <w:marLeft w:val="0"/>
          <w:marRight w:val="0"/>
          <w:marTop w:val="0"/>
          <w:marBottom w:val="0"/>
          <w:divBdr>
            <w:top w:val="none" w:sz="0" w:space="0" w:color="auto"/>
            <w:left w:val="none" w:sz="0" w:space="0" w:color="auto"/>
            <w:bottom w:val="none" w:sz="0" w:space="0" w:color="auto"/>
            <w:right w:val="none" w:sz="0" w:space="0" w:color="auto"/>
          </w:divBdr>
          <w:divsChild>
            <w:div w:id="524095648">
              <w:marLeft w:val="0"/>
              <w:marRight w:val="0"/>
              <w:marTop w:val="0"/>
              <w:marBottom w:val="0"/>
              <w:divBdr>
                <w:top w:val="none" w:sz="0" w:space="0" w:color="auto"/>
                <w:left w:val="none" w:sz="0" w:space="0" w:color="auto"/>
                <w:bottom w:val="none" w:sz="0" w:space="0" w:color="auto"/>
                <w:right w:val="none" w:sz="0" w:space="0" w:color="auto"/>
              </w:divBdr>
              <w:divsChild>
                <w:div w:id="1461920518">
                  <w:marLeft w:val="0"/>
                  <w:marRight w:val="0"/>
                  <w:marTop w:val="0"/>
                  <w:marBottom w:val="0"/>
                  <w:divBdr>
                    <w:top w:val="none" w:sz="0" w:space="0" w:color="auto"/>
                    <w:left w:val="none" w:sz="0" w:space="0" w:color="auto"/>
                    <w:bottom w:val="none" w:sz="0" w:space="0" w:color="auto"/>
                    <w:right w:val="none" w:sz="0" w:space="0" w:color="auto"/>
                  </w:divBdr>
                  <w:divsChild>
                    <w:div w:id="68321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18978">
      <w:bodyDiv w:val="1"/>
      <w:marLeft w:val="0"/>
      <w:marRight w:val="0"/>
      <w:marTop w:val="0"/>
      <w:marBottom w:val="0"/>
      <w:divBdr>
        <w:top w:val="none" w:sz="0" w:space="0" w:color="auto"/>
        <w:left w:val="none" w:sz="0" w:space="0" w:color="auto"/>
        <w:bottom w:val="none" w:sz="0" w:space="0" w:color="auto"/>
        <w:right w:val="none" w:sz="0" w:space="0" w:color="auto"/>
      </w:divBdr>
    </w:div>
    <w:div w:id="1024017974">
      <w:bodyDiv w:val="1"/>
      <w:marLeft w:val="0"/>
      <w:marRight w:val="0"/>
      <w:marTop w:val="0"/>
      <w:marBottom w:val="0"/>
      <w:divBdr>
        <w:top w:val="none" w:sz="0" w:space="0" w:color="auto"/>
        <w:left w:val="none" w:sz="0" w:space="0" w:color="auto"/>
        <w:bottom w:val="none" w:sz="0" w:space="0" w:color="auto"/>
        <w:right w:val="none" w:sz="0" w:space="0" w:color="auto"/>
      </w:divBdr>
    </w:div>
    <w:div w:id="1089041177">
      <w:bodyDiv w:val="1"/>
      <w:marLeft w:val="0"/>
      <w:marRight w:val="0"/>
      <w:marTop w:val="0"/>
      <w:marBottom w:val="0"/>
      <w:divBdr>
        <w:top w:val="none" w:sz="0" w:space="0" w:color="auto"/>
        <w:left w:val="none" w:sz="0" w:space="0" w:color="auto"/>
        <w:bottom w:val="none" w:sz="0" w:space="0" w:color="auto"/>
        <w:right w:val="none" w:sz="0" w:space="0" w:color="auto"/>
      </w:divBdr>
    </w:div>
    <w:div w:id="1094590466">
      <w:bodyDiv w:val="1"/>
      <w:marLeft w:val="0"/>
      <w:marRight w:val="0"/>
      <w:marTop w:val="0"/>
      <w:marBottom w:val="0"/>
      <w:divBdr>
        <w:top w:val="none" w:sz="0" w:space="0" w:color="auto"/>
        <w:left w:val="none" w:sz="0" w:space="0" w:color="auto"/>
        <w:bottom w:val="none" w:sz="0" w:space="0" w:color="auto"/>
        <w:right w:val="none" w:sz="0" w:space="0" w:color="auto"/>
      </w:divBdr>
    </w:div>
    <w:div w:id="1232275458">
      <w:bodyDiv w:val="1"/>
      <w:marLeft w:val="0"/>
      <w:marRight w:val="0"/>
      <w:marTop w:val="0"/>
      <w:marBottom w:val="0"/>
      <w:divBdr>
        <w:top w:val="none" w:sz="0" w:space="0" w:color="auto"/>
        <w:left w:val="none" w:sz="0" w:space="0" w:color="auto"/>
        <w:bottom w:val="none" w:sz="0" w:space="0" w:color="auto"/>
        <w:right w:val="none" w:sz="0" w:space="0" w:color="auto"/>
      </w:divBdr>
    </w:div>
    <w:div w:id="1294409743">
      <w:bodyDiv w:val="1"/>
      <w:marLeft w:val="0"/>
      <w:marRight w:val="0"/>
      <w:marTop w:val="0"/>
      <w:marBottom w:val="0"/>
      <w:divBdr>
        <w:top w:val="none" w:sz="0" w:space="0" w:color="auto"/>
        <w:left w:val="none" w:sz="0" w:space="0" w:color="auto"/>
        <w:bottom w:val="none" w:sz="0" w:space="0" w:color="auto"/>
        <w:right w:val="none" w:sz="0" w:space="0" w:color="auto"/>
      </w:divBdr>
    </w:div>
    <w:div w:id="1315724449">
      <w:bodyDiv w:val="1"/>
      <w:marLeft w:val="0"/>
      <w:marRight w:val="0"/>
      <w:marTop w:val="0"/>
      <w:marBottom w:val="0"/>
      <w:divBdr>
        <w:top w:val="none" w:sz="0" w:space="0" w:color="auto"/>
        <w:left w:val="none" w:sz="0" w:space="0" w:color="auto"/>
        <w:bottom w:val="none" w:sz="0" w:space="0" w:color="auto"/>
        <w:right w:val="none" w:sz="0" w:space="0" w:color="auto"/>
      </w:divBdr>
    </w:div>
    <w:div w:id="1320692722">
      <w:bodyDiv w:val="1"/>
      <w:marLeft w:val="0"/>
      <w:marRight w:val="0"/>
      <w:marTop w:val="0"/>
      <w:marBottom w:val="0"/>
      <w:divBdr>
        <w:top w:val="none" w:sz="0" w:space="0" w:color="auto"/>
        <w:left w:val="none" w:sz="0" w:space="0" w:color="auto"/>
        <w:bottom w:val="none" w:sz="0" w:space="0" w:color="auto"/>
        <w:right w:val="none" w:sz="0" w:space="0" w:color="auto"/>
      </w:divBdr>
      <w:divsChild>
        <w:div w:id="1160540000">
          <w:marLeft w:val="0"/>
          <w:marRight w:val="0"/>
          <w:marTop w:val="0"/>
          <w:marBottom w:val="0"/>
          <w:divBdr>
            <w:top w:val="none" w:sz="0" w:space="0" w:color="auto"/>
            <w:left w:val="none" w:sz="0" w:space="0" w:color="auto"/>
            <w:bottom w:val="none" w:sz="0" w:space="0" w:color="auto"/>
            <w:right w:val="none" w:sz="0" w:space="0" w:color="auto"/>
          </w:divBdr>
          <w:divsChild>
            <w:div w:id="392587029">
              <w:marLeft w:val="0"/>
              <w:marRight w:val="0"/>
              <w:marTop w:val="0"/>
              <w:marBottom w:val="0"/>
              <w:divBdr>
                <w:top w:val="none" w:sz="0" w:space="0" w:color="auto"/>
                <w:left w:val="none" w:sz="0" w:space="0" w:color="auto"/>
                <w:bottom w:val="none" w:sz="0" w:space="0" w:color="auto"/>
                <w:right w:val="none" w:sz="0" w:space="0" w:color="auto"/>
              </w:divBdr>
              <w:divsChild>
                <w:div w:id="942299019">
                  <w:marLeft w:val="0"/>
                  <w:marRight w:val="0"/>
                  <w:marTop w:val="0"/>
                  <w:marBottom w:val="0"/>
                  <w:divBdr>
                    <w:top w:val="none" w:sz="0" w:space="0" w:color="auto"/>
                    <w:left w:val="none" w:sz="0" w:space="0" w:color="auto"/>
                    <w:bottom w:val="none" w:sz="0" w:space="0" w:color="auto"/>
                    <w:right w:val="none" w:sz="0" w:space="0" w:color="auto"/>
                  </w:divBdr>
                  <w:divsChild>
                    <w:div w:id="1500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493356">
      <w:bodyDiv w:val="1"/>
      <w:marLeft w:val="0"/>
      <w:marRight w:val="0"/>
      <w:marTop w:val="0"/>
      <w:marBottom w:val="0"/>
      <w:divBdr>
        <w:top w:val="none" w:sz="0" w:space="0" w:color="auto"/>
        <w:left w:val="none" w:sz="0" w:space="0" w:color="auto"/>
        <w:bottom w:val="none" w:sz="0" w:space="0" w:color="auto"/>
        <w:right w:val="none" w:sz="0" w:space="0" w:color="auto"/>
      </w:divBdr>
    </w:div>
    <w:div w:id="1350567932">
      <w:bodyDiv w:val="1"/>
      <w:marLeft w:val="0"/>
      <w:marRight w:val="0"/>
      <w:marTop w:val="0"/>
      <w:marBottom w:val="0"/>
      <w:divBdr>
        <w:top w:val="none" w:sz="0" w:space="0" w:color="auto"/>
        <w:left w:val="none" w:sz="0" w:space="0" w:color="auto"/>
        <w:bottom w:val="none" w:sz="0" w:space="0" w:color="auto"/>
        <w:right w:val="none" w:sz="0" w:space="0" w:color="auto"/>
      </w:divBdr>
    </w:div>
    <w:div w:id="1355107318">
      <w:bodyDiv w:val="1"/>
      <w:marLeft w:val="0"/>
      <w:marRight w:val="0"/>
      <w:marTop w:val="0"/>
      <w:marBottom w:val="0"/>
      <w:divBdr>
        <w:top w:val="none" w:sz="0" w:space="0" w:color="auto"/>
        <w:left w:val="none" w:sz="0" w:space="0" w:color="auto"/>
        <w:bottom w:val="none" w:sz="0" w:space="0" w:color="auto"/>
        <w:right w:val="none" w:sz="0" w:space="0" w:color="auto"/>
      </w:divBdr>
      <w:divsChild>
        <w:div w:id="2131051824">
          <w:marLeft w:val="0"/>
          <w:marRight w:val="0"/>
          <w:marTop w:val="0"/>
          <w:marBottom w:val="0"/>
          <w:divBdr>
            <w:top w:val="none" w:sz="0" w:space="0" w:color="auto"/>
            <w:left w:val="none" w:sz="0" w:space="0" w:color="auto"/>
            <w:bottom w:val="none" w:sz="0" w:space="0" w:color="auto"/>
            <w:right w:val="none" w:sz="0" w:space="0" w:color="auto"/>
          </w:divBdr>
          <w:divsChild>
            <w:div w:id="449861738">
              <w:marLeft w:val="0"/>
              <w:marRight w:val="0"/>
              <w:marTop w:val="0"/>
              <w:marBottom w:val="0"/>
              <w:divBdr>
                <w:top w:val="none" w:sz="0" w:space="0" w:color="auto"/>
                <w:left w:val="none" w:sz="0" w:space="0" w:color="auto"/>
                <w:bottom w:val="none" w:sz="0" w:space="0" w:color="auto"/>
                <w:right w:val="none" w:sz="0" w:space="0" w:color="auto"/>
              </w:divBdr>
              <w:divsChild>
                <w:div w:id="1219129923">
                  <w:marLeft w:val="0"/>
                  <w:marRight w:val="0"/>
                  <w:marTop w:val="0"/>
                  <w:marBottom w:val="0"/>
                  <w:divBdr>
                    <w:top w:val="none" w:sz="0" w:space="0" w:color="auto"/>
                    <w:left w:val="none" w:sz="0" w:space="0" w:color="auto"/>
                    <w:bottom w:val="none" w:sz="0" w:space="0" w:color="auto"/>
                    <w:right w:val="none" w:sz="0" w:space="0" w:color="auto"/>
                  </w:divBdr>
                  <w:divsChild>
                    <w:div w:id="165124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61867">
      <w:bodyDiv w:val="1"/>
      <w:marLeft w:val="0"/>
      <w:marRight w:val="0"/>
      <w:marTop w:val="0"/>
      <w:marBottom w:val="0"/>
      <w:divBdr>
        <w:top w:val="none" w:sz="0" w:space="0" w:color="auto"/>
        <w:left w:val="none" w:sz="0" w:space="0" w:color="auto"/>
        <w:bottom w:val="none" w:sz="0" w:space="0" w:color="auto"/>
        <w:right w:val="none" w:sz="0" w:space="0" w:color="auto"/>
      </w:divBdr>
      <w:divsChild>
        <w:div w:id="189728627">
          <w:marLeft w:val="0"/>
          <w:marRight w:val="0"/>
          <w:marTop w:val="0"/>
          <w:marBottom w:val="0"/>
          <w:divBdr>
            <w:top w:val="none" w:sz="0" w:space="0" w:color="auto"/>
            <w:left w:val="none" w:sz="0" w:space="0" w:color="auto"/>
            <w:bottom w:val="none" w:sz="0" w:space="0" w:color="auto"/>
            <w:right w:val="none" w:sz="0" w:space="0" w:color="auto"/>
          </w:divBdr>
          <w:divsChild>
            <w:div w:id="1800226818">
              <w:marLeft w:val="0"/>
              <w:marRight w:val="0"/>
              <w:marTop w:val="0"/>
              <w:marBottom w:val="0"/>
              <w:divBdr>
                <w:top w:val="none" w:sz="0" w:space="0" w:color="auto"/>
                <w:left w:val="none" w:sz="0" w:space="0" w:color="auto"/>
                <w:bottom w:val="none" w:sz="0" w:space="0" w:color="auto"/>
                <w:right w:val="none" w:sz="0" w:space="0" w:color="auto"/>
              </w:divBdr>
              <w:divsChild>
                <w:div w:id="14338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819490">
      <w:bodyDiv w:val="1"/>
      <w:marLeft w:val="0"/>
      <w:marRight w:val="0"/>
      <w:marTop w:val="0"/>
      <w:marBottom w:val="0"/>
      <w:divBdr>
        <w:top w:val="none" w:sz="0" w:space="0" w:color="auto"/>
        <w:left w:val="none" w:sz="0" w:space="0" w:color="auto"/>
        <w:bottom w:val="none" w:sz="0" w:space="0" w:color="auto"/>
        <w:right w:val="none" w:sz="0" w:space="0" w:color="auto"/>
      </w:divBdr>
    </w:div>
    <w:div w:id="1480228795">
      <w:bodyDiv w:val="1"/>
      <w:marLeft w:val="0"/>
      <w:marRight w:val="0"/>
      <w:marTop w:val="0"/>
      <w:marBottom w:val="0"/>
      <w:divBdr>
        <w:top w:val="none" w:sz="0" w:space="0" w:color="auto"/>
        <w:left w:val="none" w:sz="0" w:space="0" w:color="auto"/>
        <w:bottom w:val="none" w:sz="0" w:space="0" w:color="auto"/>
        <w:right w:val="none" w:sz="0" w:space="0" w:color="auto"/>
      </w:divBdr>
    </w:div>
    <w:div w:id="1488396303">
      <w:bodyDiv w:val="1"/>
      <w:marLeft w:val="0"/>
      <w:marRight w:val="0"/>
      <w:marTop w:val="0"/>
      <w:marBottom w:val="0"/>
      <w:divBdr>
        <w:top w:val="none" w:sz="0" w:space="0" w:color="auto"/>
        <w:left w:val="none" w:sz="0" w:space="0" w:color="auto"/>
        <w:bottom w:val="none" w:sz="0" w:space="0" w:color="auto"/>
        <w:right w:val="none" w:sz="0" w:space="0" w:color="auto"/>
      </w:divBdr>
    </w:div>
    <w:div w:id="1488859381">
      <w:bodyDiv w:val="1"/>
      <w:marLeft w:val="0"/>
      <w:marRight w:val="0"/>
      <w:marTop w:val="0"/>
      <w:marBottom w:val="0"/>
      <w:divBdr>
        <w:top w:val="none" w:sz="0" w:space="0" w:color="auto"/>
        <w:left w:val="none" w:sz="0" w:space="0" w:color="auto"/>
        <w:bottom w:val="none" w:sz="0" w:space="0" w:color="auto"/>
        <w:right w:val="none" w:sz="0" w:space="0" w:color="auto"/>
      </w:divBdr>
    </w:div>
    <w:div w:id="1523589291">
      <w:bodyDiv w:val="1"/>
      <w:marLeft w:val="0"/>
      <w:marRight w:val="0"/>
      <w:marTop w:val="0"/>
      <w:marBottom w:val="0"/>
      <w:divBdr>
        <w:top w:val="none" w:sz="0" w:space="0" w:color="auto"/>
        <w:left w:val="none" w:sz="0" w:space="0" w:color="auto"/>
        <w:bottom w:val="none" w:sz="0" w:space="0" w:color="auto"/>
        <w:right w:val="none" w:sz="0" w:space="0" w:color="auto"/>
      </w:divBdr>
    </w:div>
    <w:div w:id="1538276522">
      <w:bodyDiv w:val="1"/>
      <w:marLeft w:val="0"/>
      <w:marRight w:val="0"/>
      <w:marTop w:val="0"/>
      <w:marBottom w:val="0"/>
      <w:divBdr>
        <w:top w:val="none" w:sz="0" w:space="0" w:color="auto"/>
        <w:left w:val="none" w:sz="0" w:space="0" w:color="auto"/>
        <w:bottom w:val="none" w:sz="0" w:space="0" w:color="auto"/>
        <w:right w:val="none" w:sz="0" w:space="0" w:color="auto"/>
      </w:divBdr>
    </w:div>
    <w:div w:id="1546602510">
      <w:bodyDiv w:val="1"/>
      <w:marLeft w:val="0"/>
      <w:marRight w:val="0"/>
      <w:marTop w:val="0"/>
      <w:marBottom w:val="0"/>
      <w:divBdr>
        <w:top w:val="none" w:sz="0" w:space="0" w:color="auto"/>
        <w:left w:val="none" w:sz="0" w:space="0" w:color="auto"/>
        <w:bottom w:val="none" w:sz="0" w:space="0" w:color="auto"/>
        <w:right w:val="none" w:sz="0" w:space="0" w:color="auto"/>
      </w:divBdr>
    </w:div>
    <w:div w:id="1662734569">
      <w:bodyDiv w:val="1"/>
      <w:marLeft w:val="0"/>
      <w:marRight w:val="0"/>
      <w:marTop w:val="0"/>
      <w:marBottom w:val="0"/>
      <w:divBdr>
        <w:top w:val="none" w:sz="0" w:space="0" w:color="auto"/>
        <w:left w:val="none" w:sz="0" w:space="0" w:color="auto"/>
        <w:bottom w:val="none" w:sz="0" w:space="0" w:color="auto"/>
        <w:right w:val="none" w:sz="0" w:space="0" w:color="auto"/>
      </w:divBdr>
    </w:div>
    <w:div w:id="1736781488">
      <w:bodyDiv w:val="1"/>
      <w:marLeft w:val="0"/>
      <w:marRight w:val="0"/>
      <w:marTop w:val="0"/>
      <w:marBottom w:val="0"/>
      <w:divBdr>
        <w:top w:val="none" w:sz="0" w:space="0" w:color="auto"/>
        <w:left w:val="none" w:sz="0" w:space="0" w:color="auto"/>
        <w:bottom w:val="none" w:sz="0" w:space="0" w:color="auto"/>
        <w:right w:val="none" w:sz="0" w:space="0" w:color="auto"/>
      </w:divBdr>
    </w:div>
    <w:div w:id="1765571042">
      <w:bodyDiv w:val="1"/>
      <w:marLeft w:val="0"/>
      <w:marRight w:val="0"/>
      <w:marTop w:val="0"/>
      <w:marBottom w:val="0"/>
      <w:divBdr>
        <w:top w:val="none" w:sz="0" w:space="0" w:color="auto"/>
        <w:left w:val="none" w:sz="0" w:space="0" w:color="auto"/>
        <w:bottom w:val="none" w:sz="0" w:space="0" w:color="auto"/>
        <w:right w:val="none" w:sz="0" w:space="0" w:color="auto"/>
      </w:divBdr>
    </w:div>
    <w:div w:id="1792628605">
      <w:bodyDiv w:val="1"/>
      <w:marLeft w:val="0"/>
      <w:marRight w:val="0"/>
      <w:marTop w:val="0"/>
      <w:marBottom w:val="0"/>
      <w:divBdr>
        <w:top w:val="none" w:sz="0" w:space="0" w:color="auto"/>
        <w:left w:val="none" w:sz="0" w:space="0" w:color="auto"/>
        <w:bottom w:val="none" w:sz="0" w:space="0" w:color="auto"/>
        <w:right w:val="none" w:sz="0" w:space="0" w:color="auto"/>
      </w:divBdr>
    </w:div>
    <w:div w:id="1834492055">
      <w:bodyDiv w:val="1"/>
      <w:marLeft w:val="0"/>
      <w:marRight w:val="0"/>
      <w:marTop w:val="0"/>
      <w:marBottom w:val="0"/>
      <w:divBdr>
        <w:top w:val="none" w:sz="0" w:space="0" w:color="auto"/>
        <w:left w:val="none" w:sz="0" w:space="0" w:color="auto"/>
        <w:bottom w:val="none" w:sz="0" w:space="0" w:color="auto"/>
        <w:right w:val="none" w:sz="0" w:space="0" w:color="auto"/>
      </w:divBdr>
    </w:div>
    <w:div w:id="1884826549">
      <w:bodyDiv w:val="1"/>
      <w:marLeft w:val="0"/>
      <w:marRight w:val="0"/>
      <w:marTop w:val="0"/>
      <w:marBottom w:val="0"/>
      <w:divBdr>
        <w:top w:val="none" w:sz="0" w:space="0" w:color="auto"/>
        <w:left w:val="none" w:sz="0" w:space="0" w:color="auto"/>
        <w:bottom w:val="none" w:sz="0" w:space="0" w:color="auto"/>
        <w:right w:val="none" w:sz="0" w:space="0" w:color="auto"/>
      </w:divBdr>
    </w:div>
    <w:div w:id="1894659192">
      <w:bodyDiv w:val="1"/>
      <w:marLeft w:val="0"/>
      <w:marRight w:val="0"/>
      <w:marTop w:val="0"/>
      <w:marBottom w:val="0"/>
      <w:divBdr>
        <w:top w:val="none" w:sz="0" w:space="0" w:color="auto"/>
        <w:left w:val="none" w:sz="0" w:space="0" w:color="auto"/>
        <w:bottom w:val="none" w:sz="0" w:space="0" w:color="auto"/>
        <w:right w:val="none" w:sz="0" w:space="0" w:color="auto"/>
      </w:divBdr>
    </w:div>
    <w:div w:id="1918395087">
      <w:bodyDiv w:val="1"/>
      <w:marLeft w:val="0"/>
      <w:marRight w:val="0"/>
      <w:marTop w:val="0"/>
      <w:marBottom w:val="0"/>
      <w:divBdr>
        <w:top w:val="none" w:sz="0" w:space="0" w:color="auto"/>
        <w:left w:val="none" w:sz="0" w:space="0" w:color="auto"/>
        <w:bottom w:val="none" w:sz="0" w:space="0" w:color="auto"/>
        <w:right w:val="none" w:sz="0" w:space="0" w:color="auto"/>
      </w:divBdr>
    </w:div>
    <w:div w:id="1921983451">
      <w:bodyDiv w:val="1"/>
      <w:marLeft w:val="0"/>
      <w:marRight w:val="0"/>
      <w:marTop w:val="0"/>
      <w:marBottom w:val="0"/>
      <w:divBdr>
        <w:top w:val="none" w:sz="0" w:space="0" w:color="auto"/>
        <w:left w:val="none" w:sz="0" w:space="0" w:color="auto"/>
        <w:bottom w:val="none" w:sz="0" w:space="0" w:color="auto"/>
        <w:right w:val="none" w:sz="0" w:space="0" w:color="auto"/>
      </w:divBdr>
    </w:div>
    <w:div w:id="1984892730">
      <w:bodyDiv w:val="1"/>
      <w:marLeft w:val="0"/>
      <w:marRight w:val="0"/>
      <w:marTop w:val="0"/>
      <w:marBottom w:val="0"/>
      <w:divBdr>
        <w:top w:val="none" w:sz="0" w:space="0" w:color="auto"/>
        <w:left w:val="none" w:sz="0" w:space="0" w:color="auto"/>
        <w:bottom w:val="none" w:sz="0" w:space="0" w:color="auto"/>
        <w:right w:val="none" w:sz="0" w:space="0" w:color="auto"/>
      </w:divBdr>
    </w:div>
    <w:div w:id="1990943268">
      <w:bodyDiv w:val="1"/>
      <w:marLeft w:val="0"/>
      <w:marRight w:val="0"/>
      <w:marTop w:val="0"/>
      <w:marBottom w:val="0"/>
      <w:divBdr>
        <w:top w:val="none" w:sz="0" w:space="0" w:color="auto"/>
        <w:left w:val="none" w:sz="0" w:space="0" w:color="auto"/>
        <w:bottom w:val="none" w:sz="0" w:space="0" w:color="auto"/>
        <w:right w:val="none" w:sz="0" w:space="0" w:color="auto"/>
      </w:divBdr>
    </w:div>
    <w:div w:id="1994872226">
      <w:bodyDiv w:val="1"/>
      <w:marLeft w:val="0"/>
      <w:marRight w:val="0"/>
      <w:marTop w:val="0"/>
      <w:marBottom w:val="0"/>
      <w:divBdr>
        <w:top w:val="none" w:sz="0" w:space="0" w:color="auto"/>
        <w:left w:val="none" w:sz="0" w:space="0" w:color="auto"/>
        <w:bottom w:val="none" w:sz="0" w:space="0" w:color="auto"/>
        <w:right w:val="none" w:sz="0" w:space="0" w:color="auto"/>
      </w:divBdr>
    </w:div>
    <w:div w:id="1999914544">
      <w:bodyDiv w:val="1"/>
      <w:marLeft w:val="0"/>
      <w:marRight w:val="0"/>
      <w:marTop w:val="0"/>
      <w:marBottom w:val="0"/>
      <w:divBdr>
        <w:top w:val="none" w:sz="0" w:space="0" w:color="auto"/>
        <w:left w:val="none" w:sz="0" w:space="0" w:color="auto"/>
        <w:bottom w:val="none" w:sz="0" w:space="0" w:color="auto"/>
        <w:right w:val="none" w:sz="0" w:space="0" w:color="auto"/>
      </w:divBdr>
    </w:div>
    <w:div w:id="2012219713">
      <w:bodyDiv w:val="1"/>
      <w:marLeft w:val="0"/>
      <w:marRight w:val="0"/>
      <w:marTop w:val="0"/>
      <w:marBottom w:val="0"/>
      <w:divBdr>
        <w:top w:val="none" w:sz="0" w:space="0" w:color="auto"/>
        <w:left w:val="none" w:sz="0" w:space="0" w:color="auto"/>
        <w:bottom w:val="none" w:sz="0" w:space="0" w:color="auto"/>
        <w:right w:val="none" w:sz="0" w:space="0" w:color="auto"/>
      </w:divBdr>
    </w:div>
    <w:div w:id="2086341169">
      <w:bodyDiv w:val="1"/>
      <w:marLeft w:val="0"/>
      <w:marRight w:val="0"/>
      <w:marTop w:val="0"/>
      <w:marBottom w:val="0"/>
      <w:divBdr>
        <w:top w:val="none" w:sz="0" w:space="0" w:color="auto"/>
        <w:left w:val="none" w:sz="0" w:space="0" w:color="auto"/>
        <w:bottom w:val="none" w:sz="0" w:space="0" w:color="auto"/>
        <w:right w:val="none" w:sz="0" w:space="0" w:color="auto"/>
      </w:divBdr>
    </w:div>
    <w:div w:id="2128238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BBA818DE5CB4BFC998798492A8FA4F8"/>
        <w:category>
          <w:name w:val="General"/>
          <w:gallery w:val="placeholder"/>
        </w:category>
        <w:types>
          <w:type w:val="bbPlcHdr"/>
        </w:types>
        <w:behaviors>
          <w:behavior w:val="content"/>
        </w:behaviors>
        <w:guid w:val="{86094A36-DFAE-43B0-978B-D8A0BBAF7B4A}"/>
      </w:docPartPr>
      <w:docPartBody>
        <w:p w:rsidR="00A130DA" w:rsidRDefault="00A130DA" w:rsidP="00A130DA">
          <w:pPr>
            <w:pStyle w:val="1BBA818DE5CB4BFC998798492A8FA4F8"/>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B7C05603144542359793F2CAE4DBCBE9"/>
        <w:category>
          <w:name w:val="General"/>
          <w:gallery w:val="placeholder"/>
        </w:category>
        <w:types>
          <w:type w:val="bbPlcHdr"/>
        </w:types>
        <w:behaviors>
          <w:behavior w:val="content"/>
        </w:behaviors>
        <w:guid w:val="{4DF2D56D-616C-46A3-8FBC-14A9A92E0870}"/>
      </w:docPartPr>
      <w:docPartBody>
        <w:p w:rsidR="00A130DA" w:rsidRDefault="00A130DA" w:rsidP="00A130DA">
          <w:pPr>
            <w:pStyle w:val="B7C05603144542359793F2CAE4DBCBE9"/>
          </w:pPr>
          <w:r w:rsidRPr="00F37DED">
            <w:rPr>
              <w:rStyle w:val="Textodelmarcadordeposicin"/>
            </w:rPr>
            <w:t>Elige un elemento.</w:t>
          </w:r>
        </w:p>
      </w:docPartBody>
    </w:docPart>
    <w:docPart>
      <w:docPartPr>
        <w:name w:val="E65CD0AC8A03447C90EB2196772916A1"/>
        <w:category>
          <w:name w:val="General"/>
          <w:gallery w:val="placeholder"/>
        </w:category>
        <w:types>
          <w:type w:val="bbPlcHdr"/>
        </w:types>
        <w:behaviors>
          <w:behavior w:val="content"/>
        </w:behaviors>
        <w:guid w:val="{6E0C5F39-2724-4C9C-8BD5-FD76C6B5C9AD}"/>
      </w:docPartPr>
      <w:docPartBody>
        <w:p w:rsidR="00A130DA" w:rsidRDefault="00A130DA" w:rsidP="00A130DA">
          <w:pPr>
            <w:pStyle w:val="E65CD0AC8A03447C90EB2196772916A1"/>
          </w:pPr>
          <w:r w:rsidRPr="00F37DED">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Noto Sans">
    <w:charset w:val="00"/>
    <w:family w:val="swiss"/>
    <w:pitch w:val="variable"/>
    <w:sig w:usb0="E00082FF" w:usb1="400078F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ontserrat">
    <w:panose1 w:val="00000500000000000000"/>
    <w:charset w:val="00"/>
    <w:family w:val="modern"/>
    <w:notTrueType/>
    <w:pitch w:val="variable"/>
    <w:sig w:usb0="2000020F" w:usb1="00000003" w:usb2="00000000" w:usb3="00000000" w:csb0="00000197" w:csb1="00000000"/>
  </w:font>
  <w:font w:name="Aptos">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DA"/>
    <w:rsid w:val="00002311"/>
    <w:rsid w:val="00021274"/>
    <w:rsid w:val="00024B7D"/>
    <w:rsid w:val="00041787"/>
    <w:rsid w:val="00041BD9"/>
    <w:rsid w:val="0006754B"/>
    <w:rsid w:val="00067BF6"/>
    <w:rsid w:val="000C5B83"/>
    <w:rsid w:val="000C671F"/>
    <w:rsid w:val="000D5C8C"/>
    <w:rsid w:val="000D6857"/>
    <w:rsid w:val="001045E0"/>
    <w:rsid w:val="00133888"/>
    <w:rsid w:val="00140A2A"/>
    <w:rsid w:val="0015252D"/>
    <w:rsid w:val="00153701"/>
    <w:rsid w:val="00181630"/>
    <w:rsid w:val="00192C9F"/>
    <w:rsid w:val="00193173"/>
    <w:rsid w:val="001B6CB7"/>
    <w:rsid w:val="001D2FF2"/>
    <w:rsid w:val="001F7D66"/>
    <w:rsid w:val="00201353"/>
    <w:rsid w:val="002235EB"/>
    <w:rsid w:val="00227BC0"/>
    <w:rsid w:val="002444DF"/>
    <w:rsid w:val="002516F0"/>
    <w:rsid w:val="0026645A"/>
    <w:rsid w:val="002A2201"/>
    <w:rsid w:val="002A2F28"/>
    <w:rsid w:val="002D03D9"/>
    <w:rsid w:val="002E5625"/>
    <w:rsid w:val="002E695B"/>
    <w:rsid w:val="002E75E5"/>
    <w:rsid w:val="002F5C41"/>
    <w:rsid w:val="0031521E"/>
    <w:rsid w:val="003211DA"/>
    <w:rsid w:val="00352C64"/>
    <w:rsid w:val="00361AAF"/>
    <w:rsid w:val="003629D5"/>
    <w:rsid w:val="00393CF2"/>
    <w:rsid w:val="003B3835"/>
    <w:rsid w:val="003B53DA"/>
    <w:rsid w:val="003D734D"/>
    <w:rsid w:val="003E3182"/>
    <w:rsid w:val="003E3919"/>
    <w:rsid w:val="003F5228"/>
    <w:rsid w:val="00404B87"/>
    <w:rsid w:val="00406369"/>
    <w:rsid w:val="00420C01"/>
    <w:rsid w:val="0045537B"/>
    <w:rsid w:val="00477E72"/>
    <w:rsid w:val="00494F84"/>
    <w:rsid w:val="004C1B0D"/>
    <w:rsid w:val="004F2A89"/>
    <w:rsid w:val="004F562D"/>
    <w:rsid w:val="00500D57"/>
    <w:rsid w:val="005225B3"/>
    <w:rsid w:val="0055399A"/>
    <w:rsid w:val="005770EF"/>
    <w:rsid w:val="005A4F56"/>
    <w:rsid w:val="005C4D36"/>
    <w:rsid w:val="005E3DDE"/>
    <w:rsid w:val="00600FEC"/>
    <w:rsid w:val="006248A1"/>
    <w:rsid w:val="00636CA7"/>
    <w:rsid w:val="0065611A"/>
    <w:rsid w:val="00656BB4"/>
    <w:rsid w:val="00663C57"/>
    <w:rsid w:val="00682F29"/>
    <w:rsid w:val="00686CBF"/>
    <w:rsid w:val="006C5D43"/>
    <w:rsid w:val="006D45FB"/>
    <w:rsid w:val="006F2DFA"/>
    <w:rsid w:val="00732ADC"/>
    <w:rsid w:val="00767E4C"/>
    <w:rsid w:val="00784F77"/>
    <w:rsid w:val="007967B2"/>
    <w:rsid w:val="007B5B98"/>
    <w:rsid w:val="007F682A"/>
    <w:rsid w:val="00825C28"/>
    <w:rsid w:val="0083119B"/>
    <w:rsid w:val="0083225B"/>
    <w:rsid w:val="00851E3A"/>
    <w:rsid w:val="008750FA"/>
    <w:rsid w:val="00894BA7"/>
    <w:rsid w:val="008A3B37"/>
    <w:rsid w:val="008C77F8"/>
    <w:rsid w:val="008D1CFD"/>
    <w:rsid w:val="008D2F6C"/>
    <w:rsid w:val="008D5ECC"/>
    <w:rsid w:val="00905274"/>
    <w:rsid w:val="009177DC"/>
    <w:rsid w:val="0092006A"/>
    <w:rsid w:val="0095647D"/>
    <w:rsid w:val="00971D3F"/>
    <w:rsid w:val="0098596E"/>
    <w:rsid w:val="0099284D"/>
    <w:rsid w:val="009948FE"/>
    <w:rsid w:val="00A130DA"/>
    <w:rsid w:val="00A35661"/>
    <w:rsid w:val="00A4094B"/>
    <w:rsid w:val="00A434A0"/>
    <w:rsid w:val="00A43595"/>
    <w:rsid w:val="00B301D0"/>
    <w:rsid w:val="00B47A54"/>
    <w:rsid w:val="00B50900"/>
    <w:rsid w:val="00B50FFA"/>
    <w:rsid w:val="00B8006C"/>
    <w:rsid w:val="00B83F58"/>
    <w:rsid w:val="00B84E91"/>
    <w:rsid w:val="00B85C78"/>
    <w:rsid w:val="00BB40AB"/>
    <w:rsid w:val="00BC487E"/>
    <w:rsid w:val="00BD130F"/>
    <w:rsid w:val="00BD41A2"/>
    <w:rsid w:val="00BF13C5"/>
    <w:rsid w:val="00BF366B"/>
    <w:rsid w:val="00C06958"/>
    <w:rsid w:val="00C10778"/>
    <w:rsid w:val="00C15543"/>
    <w:rsid w:val="00C23516"/>
    <w:rsid w:val="00C50F79"/>
    <w:rsid w:val="00C8121B"/>
    <w:rsid w:val="00C83F9C"/>
    <w:rsid w:val="00C9369B"/>
    <w:rsid w:val="00C93E3F"/>
    <w:rsid w:val="00CB050C"/>
    <w:rsid w:val="00CC5BC8"/>
    <w:rsid w:val="00CD285A"/>
    <w:rsid w:val="00CD7FE7"/>
    <w:rsid w:val="00CE0D71"/>
    <w:rsid w:val="00CF0C41"/>
    <w:rsid w:val="00D03AA1"/>
    <w:rsid w:val="00D04E5B"/>
    <w:rsid w:val="00D43BCB"/>
    <w:rsid w:val="00D61B7B"/>
    <w:rsid w:val="00D657FA"/>
    <w:rsid w:val="00DB1F39"/>
    <w:rsid w:val="00DB3F4B"/>
    <w:rsid w:val="00DC4271"/>
    <w:rsid w:val="00DD301A"/>
    <w:rsid w:val="00DE20B2"/>
    <w:rsid w:val="00DE73BF"/>
    <w:rsid w:val="00E0473C"/>
    <w:rsid w:val="00E32241"/>
    <w:rsid w:val="00E33C4E"/>
    <w:rsid w:val="00E45446"/>
    <w:rsid w:val="00E5104D"/>
    <w:rsid w:val="00E81D60"/>
    <w:rsid w:val="00E81D62"/>
    <w:rsid w:val="00E923C9"/>
    <w:rsid w:val="00E939C1"/>
    <w:rsid w:val="00ED416C"/>
    <w:rsid w:val="00EE10FC"/>
    <w:rsid w:val="00F004B2"/>
    <w:rsid w:val="00F2230E"/>
    <w:rsid w:val="00F45AB9"/>
    <w:rsid w:val="00F54DF2"/>
    <w:rsid w:val="00F653FA"/>
    <w:rsid w:val="00F70DC3"/>
    <w:rsid w:val="00F91066"/>
    <w:rsid w:val="00F92569"/>
    <w:rsid w:val="00FD2077"/>
    <w:rsid w:val="00FE1560"/>
    <w:rsid w:val="00FE79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s-MX" w:eastAsia="es-MX"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130DA"/>
    <w:rPr>
      <w:color w:val="808080"/>
    </w:rPr>
  </w:style>
  <w:style w:type="paragraph" w:customStyle="1" w:styleId="1BBA818DE5CB4BFC998798492A8FA4F8">
    <w:name w:val="1BBA818DE5CB4BFC998798492A8FA4F8"/>
    <w:rsid w:val="00A130DA"/>
  </w:style>
  <w:style w:type="paragraph" w:customStyle="1" w:styleId="B7C05603144542359793F2CAE4DBCBE9">
    <w:name w:val="B7C05603144542359793F2CAE4DBCBE9"/>
    <w:rsid w:val="00A130DA"/>
  </w:style>
  <w:style w:type="paragraph" w:customStyle="1" w:styleId="E65CD0AC8A03447C90EB2196772916A1">
    <w:name w:val="E65CD0AC8A03447C90EB2196772916A1"/>
    <w:rsid w:val="00A13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EF90CF67F10684AA382FB7FB16ADC5D" ma:contentTypeVersion="2" ma:contentTypeDescription="Crear nuevo documento." ma:contentTypeScope="" ma:versionID="dd028ee392f2d471fa0c39e3828fe9d8">
  <xsd:schema xmlns:xsd="http://www.w3.org/2001/XMLSchema" xmlns:xs="http://www.w3.org/2001/XMLSchema" xmlns:p="http://schemas.microsoft.com/office/2006/metadata/properties" xmlns:ns2="ea2375a1-7f52-40b9-a78f-216d600da291" targetNamespace="http://schemas.microsoft.com/office/2006/metadata/properties" ma:root="true" ma:fieldsID="e6e337a7b2f51419333a4829cea28093" ns2:_="">
    <xsd:import namespace="ea2375a1-7f52-40b9-a78f-216d600da29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375a1-7f52-40b9-a78f-216d600da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6D5145-5529-42B1-A9FE-43896291772E}">
  <ds:schemaRefs>
    <ds:schemaRef ds:uri="http://schemas.openxmlformats.org/officeDocument/2006/bibliography"/>
  </ds:schemaRefs>
</ds:datastoreItem>
</file>

<file path=customXml/itemProps2.xml><?xml version="1.0" encoding="utf-8"?>
<ds:datastoreItem xmlns:ds="http://schemas.openxmlformats.org/officeDocument/2006/customXml" ds:itemID="{65620126-B158-43B3-8BD3-163FC61857A5}">
  <ds:schemaRefs>
    <ds:schemaRef ds:uri="http://schemas.microsoft.com/sharepoint/v3/contenttype/forms"/>
  </ds:schemaRefs>
</ds:datastoreItem>
</file>

<file path=customXml/itemProps3.xml><?xml version="1.0" encoding="utf-8"?>
<ds:datastoreItem xmlns:ds="http://schemas.openxmlformats.org/officeDocument/2006/customXml" ds:itemID="{53707CC8-9BC0-4758-8474-C0C251D678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9F07A8-B0B6-4B03-95C7-BA1AB849D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375a1-7f52-40b9-a78f-216d600da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4de43ec-192a-49eb-8e54-baeb8c71bbbe}" enabled="1" method="Standard" siteId="{4e2c6054-71cb-48f1-bd6c-3a9705aca71b}" contentBits="2" removed="0"/>
  <clbl:label id="{b08e6078-b6a6-4e37-b77a-f467d32c54e5}" enabled="0" method="" siteId="{b08e6078-b6a6-4e37-b77a-f467d32c54e5}" removed="1"/>
</clbl:labelList>
</file>

<file path=docProps/app.xml><?xml version="1.0" encoding="utf-8"?>
<Properties xmlns="http://schemas.openxmlformats.org/officeDocument/2006/extended-properties" xmlns:vt="http://schemas.openxmlformats.org/officeDocument/2006/docPropsVTypes">
  <Template>Normal</Template>
  <TotalTime>19</TotalTime>
  <Pages>60</Pages>
  <Words>15719</Words>
  <Characters>92432</Characters>
  <Application>Microsoft Office Word</Application>
  <DocSecurity>0</DocSecurity>
  <Lines>3187</Lines>
  <Paragraphs>974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Romulo Vizzuett Martinez</cp:lastModifiedBy>
  <cp:revision>5</cp:revision>
  <cp:lastPrinted>2025-11-19T20:03:00Z</cp:lastPrinted>
  <dcterms:created xsi:type="dcterms:W3CDTF">2025-11-13T18:39:00Z</dcterms:created>
  <dcterms:modified xsi:type="dcterms:W3CDTF">2025-11-19T20:03:00Z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(3)zO53M+NMUR/C803Q4BjEyMo9bS2IzZIA4MYp5K/AbcKow05k5fFd6cT5EQeNVhiVrpVqBWs2
FvofrzrUqqSqdbzVC1UaiGvnfTmn1Uj/49P8ZiYEGTAXAcEa40OEcLPdZ7X1Wp4srAiLsSOU
f5V9UvZeNvJAnh1hGsWWWYdhCp82PHWCPQrOPSVV8z2SARdhnSuXFsc64liDInPrVa78G9WU
98Uc4USZS1Fc4x7GRC</vt:lpwstr>
  </property>
  <property fmtid="{D5CDD505-2E9C-101B-9397-08002B2CF9AE}" pid="3" name="_2015_ms_pID_7253431">
    <vt:lpwstr>OeXUN5Jy+xRPAN8jwXTWSswz+mBN96/FMF7ZdYanCl2B0b64NoeBQg
pgUl6dVXxx6dyrBu/pNucL8BztmDrWoCoewrtGr9d+XEVXN6IrG8RFN6CieEGApSpRQZqTNE
Jl76GJ111NqFoMOZBkAcuDEzgr+9CX+NwtJOKhXG2G74eLUiCGhpUY9XKqKucxxb0HJncgXa
CQB5KGApvWua7LlmF1gCIAF88OjbbmXbL9qv</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1593451485</vt:lpwstr>
  </property>
  <property fmtid="{D5CDD505-2E9C-101B-9397-08002B2CF9AE}" pid="8" name="ContentTypeId">
    <vt:lpwstr>0x010100EEF90CF67F10684AA382FB7FB16ADC5D</vt:lpwstr>
  </property>
  <property fmtid="{D5CDD505-2E9C-101B-9397-08002B2CF9AE}" pid="9" name="_2015_ms_pID_7253432">
    <vt:lpwstr>zg==</vt:lpwstr>
  </property>
  <property fmtid="{D5CDD505-2E9C-101B-9397-08002B2CF9AE}" pid="10" name="ClassificationContentMarkingFooterShapeIds">
    <vt:lpwstr>28350fd9,7040f544,6cd8e1b5</vt:lpwstr>
  </property>
  <property fmtid="{D5CDD505-2E9C-101B-9397-08002B2CF9AE}" pid="11" name="ClassificationContentMarkingFooterFontProps">
    <vt:lpwstr>#000000,10,Calibri</vt:lpwstr>
  </property>
  <property fmtid="{D5CDD505-2E9C-101B-9397-08002B2CF9AE}" pid="12" name="ClassificationContentMarkingFooterText">
    <vt:lpwstr>Confidential – Oracle Internal</vt:lpwstr>
  </property>
  <property fmtid="{D5CDD505-2E9C-101B-9397-08002B2CF9AE}" pid="13" name="MSIP_Label_a4de43ec-192a-49eb-8e54-baeb8c71bbbe_Enabled">
    <vt:lpwstr>true</vt:lpwstr>
  </property>
  <property fmtid="{D5CDD505-2E9C-101B-9397-08002B2CF9AE}" pid="14" name="MSIP_Label_a4de43ec-192a-49eb-8e54-baeb8c71bbbe_SetDate">
    <vt:lpwstr>2025-07-03T19:59:41Z</vt:lpwstr>
  </property>
  <property fmtid="{D5CDD505-2E9C-101B-9397-08002B2CF9AE}" pid="15" name="MSIP_Label_a4de43ec-192a-49eb-8e54-baeb8c71bbbe_Method">
    <vt:lpwstr>Standard</vt:lpwstr>
  </property>
  <property fmtid="{D5CDD505-2E9C-101B-9397-08002B2CF9AE}" pid="16" name="MSIP_Label_a4de43ec-192a-49eb-8e54-baeb8c71bbbe_Name">
    <vt:lpwstr>Confidential – Oracle Internal</vt:lpwstr>
  </property>
  <property fmtid="{D5CDD505-2E9C-101B-9397-08002B2CF9AE}" pid="17" name="MSIP_Label_a4de43ec-192a-49eb-8e54-baeb8c71bbbe_SiteId">
    <vt:lpwstr>4e2c6054-71cb-48f1-bd6c-3a9705aca71b</vt:lpwstr>
  </property>
  <property fmtid="{D5CDD505-2E9C-101B-9397-08002B2CF9AE}" pid="18" name="MSIP_Label_a4de43ec-192a-49eb-8e54-baeb8c71bbbe_ActionId">
    <vt:lpwstr>2a873b9a-7f4a-464e-b794-ba4534fe4d04</vt:lpwstr>
  </property>
  <property fmtid="{D5CDD505-2E9C-101B-9397-08002B2CF9AE}" pid="19" name="MSIP_Label_a4de43ec-192a-49eb-8e54-baeb8c71bbbe_ContentBits">
    <vt:lpwstr>2</vt:lpwstr>
  </property>
</Properties>
</file>